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7C279" w14:textId="77777777" w:rsidR="00AC584E" w:rsidRDefault="00AC584E" w:rsidP="008E6DE3">
      <w:pPr>
        <w:spacing w:after="0" w:line="240" w:lineRule="auto"/>
        <w:rPr>
          <w:rFonts w:eastAsia="Times New Roman" w:cs="Times New Roman"/>
          <w:b/>
          <w:sz w:val="32"/>
          <w:szCs w:val="32"/>
          <w:u w:val="single"/>
        </w:rPr>
      </w:pPr>
      <w:bookmarkStart w:id="0" w:name="_GoBack"/>
      <w:bookmarkEnd w:id="0"/>
    </w:p>
    <w:p w14:paraId="37EC57C0" w14:textId="77777777" w:rsidR="00B80659" w:rsidRDefault="00B80659" w:rsidP="00AC584E">
      <w:pPr>
        <w:spacing w:after="0" w:line="240" w:lineRule="auto"/>
        <w:jc w:val="center"/>
        <w:rPr>
          <w:rFonts w:eastAsia="Times New Roman" w:cs="Times New Roman"/>
          <w:b/>
          <w:sz w:val="32"/>
          <w:szCs w:val="32"/>
          <w:u w:val="single"/>
        </w:rPr>
      </w:pPr>
      <w:r w:rsidRPr="00A37498">
        <w:rPr>
          <w:rFonts w:eastAsia="Times New Roman" w:cs="Times New Roman"/>
          <w:b/>
          <w:sz w:val="32"/>
          <w:szCs w:val="32"/>
          <w:u w:val="single"/>
        </w:rPr>
        <w:t>RB</w:t>
      </w:r>
      <w:r w:rsidR="00AC584E">
        <w:rPr>
          <w:rFonts w:eastAsia="Times New Roman" w:cs="Times New Roman"/>
          <w:b/>
          <w:sz w:val="32"/>
          <w:szCs w:val="32"/>
          <w:u w:val="single"/>
        </w:rPr>
        <w:t>AS</w:t>
      </w:r>
      <w:r w:rsidRPr="00A37498">
        <w:rPr>
          <w:rFonts w:eastAsia="Times New Roman" w:cs="Times New Roman"/>
          <w:b/>
          <w:sz w:val="32"/>
          <w:szCs w:val="32"/>
          <w:u w:val="single"/>
        </w:rPr>
        <w:t xml:space="preserve"> </w:t>
      </w:r>
      <w:r w:rsidR="00A81B3D" w:rsidRPr="00A37498">
        <w:rPr>
          <w:rFonts w:eastAsia="Times New Roman" w:cs="Times New Roman"/>
          <w:b/>
          <w:sz w:val="32"/>
          <w:szCs w:val="32"/>
          <w:u w:val="single"/>
        </w:rPr>
        <w:t>Country Office</w:t>
      </w:r>
      <w:r w:rsidR="00E83693" w:rsidRPr="00A37498">
        <w:rPr>
          <w:rFonts w:eastAsia="Times New Roman" w:cs="Times New Roman"/>
          <w:b/>
          <w:sz w:val="32"/>
          <w:szCs w:val="32"/>
          <w:u w:val="single"/>
        </w:rPr>
        <w:t xml:space="preserve"> </w:t>
      </w:r>
      <w:r w:rsidR="006D4090">
        <w:rPr>
          <w:rFonts w:eastAsia="Times New Roman" w:cs="Times New Roman"/>
          <w:b/>
          <w:sz w:val="32"/>
          <w:szCs w:val="32"/>
          <w:u w:val="single"/>
        </w:rPr>
        <w:t xml:space="preserve">Annual </w:t>
      </w:r>
      <w:r w:rsidR="00E83693" w:rsidRPr="00A37498">
        <w:rPr>
          <w:rFonts w:eastAsia="Times New Roman" w:cs="Times New Roman"/>
          <w:b/>
          <w:sz w:val="32"/>
          <w:szCs w:val="32"/>
          <w:u w:val="single"/>
        </w:rPr>
        <w:t>Results Compact</w:t>
      </w:r>
    </w:p>
    <w:p w14:paraId="00EF38A5" w14:textId="77777777" w:rsidR="00FC5488" w:rsidRPr="00A37498" w:rsidRDefault="00FC5488" w:rsidP="00AC584E">
      <w:pPr>
        <w:spacing w:after="0" w:line="240" w:lineRule="auto"/>
        <w:jc w:val="center"/>
        <w:rPr>
          <w:rFonts w:eastAsia="Times New Roman" w:cs="Times New Roman"/>
          <w:b/>
          <w:sz w:val="32"/>
          <w:szCs w:val="32"/>
          <w:u w:val="single"/>
        </w:rPr>
      </w:pPr>
    </w:p>
    <w:p w14:paraId="745CC7E3" w14:textId="77777777" w:rsidR="00CC4C0D" w:rsidRPr="001E018D" w:rsidRDefault="00C701E4" w:rsidP="005A5B34">
      <w:pPr>
        <w:numPr>
          <w:ilvl w:val="0"/>
          <w:numId w:val="5"/>
        </w:numPr>
        <w:spacing w:after="0" w:line="240" w:lineRule="auto"/>
        <w:ind w:left="0" w:firstLine="0"/>
        <w:rPr>
          <w:rFonts w:eastAsia="Times New Roman" w:cs="Times New Roman"/>
          <w:b/>
          <w:bCs/>
        </w:rPr>
      </w:pPr>
      <w:r w:rsidRPr="008E6DE3">
        <w:rPr>
          <w:rFonts w:eastAsia="Times New Roman" w:cs="Times New Roman"/>
          <w:b/>
          <w:bCs/>
        </w:rPr>
        <w:t>Context</w:t>
      </w:r>
      <w:r w:rsidR="000010E1" w:rsidRPr="008E6DE3">
        <w:rPr>
          <w:rFonts w:eastAsia="Times New Roman" w:cs="Times New Roman"/>
          <w:b/>
          <w:bCs/>
        </w:rPr>
        <w:t xml:space="preserve"> (</w:t>
      </w:r>
      <w:r w:rsidR="0039589F">
        <w:rPr>
          <w:rFonts w:eastAsia="Times New Roman" w:cs="Times New Roman"/>
          <w:b/>
          <w:bCs/>
        </w:rPr>
        <w:t>1</w:t>
      </w:r>
      <w:r w:rsidR="000010E1" w:rsidRPr="008E6DE3">
        <w:rPr>
          <w:rFonts w:eastAsia="Times New Roman" w:cs="Times New Roman"/>
          <w:b/>
          <w:bCs/>
        </w:rPr>
        <w:t xml:space="preserve"> page)</w:t>
      </w:r>
      <w:r w:rsidR="0089095B" w:rsidRPr="008E6DE3">
        <w:rPr>
          <w:rFonts w:eastAsia="Times New Roman" w:cs="Times New Roman"/>
          <w:b/>
          <w:bCs/>
        </w:rPr>
        <w:t xml:space="preserve"> </w:t>
      </w:r>
      <w:r w:rsidR="001E018D">
        <w:rPr>
          <w:rFonts w:eastAsia="Times New Roman" w:cs="Times New Roman"/>
          <w:b/>
          <w:bCs/>
        </w:rPr>
        <w:t xml:space="preserve"> </w:t>
      </w:r>
      <w:r w:rsidR="0089095B" w:rsidRPr="001E018D">
        <w:rPr>
          <w:rFonts w:eastAsia="Times New Roman"/>
          <w:bCs/>
          <w:i/>
        </w:rPr>
        <w:t>[</w:t>
      </w:r>
      <w:r w:rsidR="00017C59" w:rsidRPr="001E018D">
        <w:rPr>
          <w:rFonts w:eastAsia="Times New Roman"/>
          <w:bCs/>
          <w:i/>
        </w:rPr>
        <w:t xml:space="preserve">Mention </w:t>
      </w:r>
      <w:r w:rsidR="005202FF" w:rsidRPr="001E018D">
        <w:rPr>
          <w:rFonts w:eastAsia="Times New Roman"/>
          <w:bCs/>
          <w:i/>
        </w:rPr>
        <w:t>major political</w:t>
      </w:r>
      <w:r w:rsidR="00BA033C" w:rsidRPr="001E018D">
        <w:rPr>
          <w:rFonts w:eastAsia="Times New Roman"/>
          <w:bCs/>
          <w:i/>
        </w:rPr>
        <w:t xml:space="preserve"> and socio-economic</w:t>
      </w:r>
      <w:r w:rsidR="005202FF" w:rsidRPr="001E018D">
        <w:rPr>
          <w:rFonts w:eastAsia="Times New Roman"/>
          <w:bCs/>
          <w:i/>
        </w:rPr>
        <w:t xml:space="preserve"> developments</w:t>
      </w:r>
      <w:r w:rsidR="00BA033C" w:rsidRPr="001E018D">
        <w:rPr>
          <w:rFonts w:eastAsia="Times New Roman"/>
          <w:bCs/>
          <w:i/>
        </w:rPr>
        <w:t xml:space="preserve"> or trend</w:t>
      </w:r>
      <w:r w:rsidR="00D81DDA" w:rsidRPr="001E018D">
        <w:rPr>
          <w:rFonts w:eastAsia="Times New Roman"/>
          <w:bCs/>
          <w:i/>
        </w:rPr>
        <w:t>s</w:t>
      </w:r>
      <w:r w:rsidR="005202FF" w:rsidRPr="001E018D">
        <w:rPr>
          <w:rFonts w:eastAsia="Times New Roman"/>
          <w:bCs/>
          <w:i/>
        </w:rPr>
        <w:t xml:space="preserve"> </w:t>
      </w:r>
      <w:r w:rsidR="000B29B2" w:rsidRPr="001E018D">
        <w:rPr>
          <w:rFonts w:eastAsia="Times New Roman"/>
          <w:bCs/>
          <w:i/>
        </w:rPr>
        <w:t xml:space="preserve">including potential risks, challenges and planned mitigation measures </w:t>
      </w:r>
      <w:r w:rsidR="00BA033C" w:rsidRPr="001E018D">
        <w:rPr>
          <w:rFonts w:eastAsia="Times New Roman"/>
          <w:bCs/>
          <w:i/>
        </w:rPr>
        <w:t xml:space="preserve">that influence the </w:t>
      </w:r>
      <w:r w:rsidR="005202FF" w:rsidRPr="001E018D">
        <w:rPr>
          <w:rFonts w:eastAsia="Times New Roman"/>
          <w:bCs/>
          <w:i/>
        </w:rPr>
        <w:t>direction of country and</w:t>
      </w:r>
      <w:r w:rsidR="00934C0E" w:rsidRPr="001E018D">
        <w:rPr>
          <w:rFonts w:eastAsia="Times New Roman"/>
          <w:bCs/>
          <w:i/>
        </w:rPr>
        <w:t xml:space="preserve"> </w:t>
      </w:r>
      <w:r w:rsidR="00017C59" w:rsidRPr="001E018D">
        <w:rPr>
          <w:rFonts w:eastAsia="Times New Roman"/>
          <w:bCs/>
          <w:i/>
        </w:rPr>
        <w:t xml:space="preserve">key CO priorities during 2015 </w:t>
      </w:r>
      <w:r w:rsidR="00763408" w:rsidRPr="001E018D">
        <w:rPr>
          <w:rFonts w:eastAsia="Times New Roman"/>
          <w:bCs/>
          <w:i/>
        </w:rPr>
        <w:t xml:space="preserve">- the text </w:t>
      </w:r>
      <w:r w:rsidR="00017C59" w:rsidRPr="001E018D">
        <w:rPr>
          <w:rFonts w:eastAsia="Times New Roman"/>
          <w:bCs/>
          <w:i/>
        </w:rPr>
        <w:t>may</w:t>
      </w:r>
      <w:r w:rsidR="00763408" w:rsidRPr="001E018D">
        <w:rPr>
          <w:rFonts w:eastAsia="Times New Roman"/>
          <w:bCs/>
          <w:i/>
        </w:rPr>
        <w:t xml:space="preserve"> be drawn from the ROAR fo</w:t>
      </w:r>
      <w:r w:rsidR="00017C59" w:rsidRPr="001E018D">
        <w:rPr>
          <w:rFonts w:eastAsia="Times New Roman"/>
          <w:bCs/>
          <w:i/>
        </w:rPr>
        <w:t>r the previous year adding priorities for this year</w:t>
      </w:r>
      <w:r w:rsidR="00A902EE" w:rsidRPr="001E018D">
        <w:rPr>
          <w:rFonts w:eastAsia="Times New Roman"/>
          <w:bCs/>
          <w:i/>
        </w:rPr>
        <w:t xml:space="preserve"> ]</w:t>
      </w:r>
    </w:p>
    <w:p w14:paraId="266D4747" w14:textId="77777777" w:rsidR="002B542D" w:rsidRPr="00C4065F" w:rsidRDefault="002B542D" w:rsidP="002B542D">
      <w:pPr>
        <w:pStyle w:val="Paragraphedeliste"/>
        <w:tabs>
          <w:tab w:val="left" w:pos="450"/>
        </w:tabs>
        <w:ind w:left="357"/>
        <w:jc w:val="both"/>
      </w:pPr>
    </w:p>
    <w:p w14:paraId="49543EE4" w14:textId="77777777" w:rsidR="001E018D" w:rsidRPr="00551E69" w:rsidRDefault="008E0533" w:rsidP="00551E69">
      <w:pPr>
        <w:tabs>
          <w:tab w:val="left" w:pos="450"/>
        </w:tabs>
        <w:spacing w:after="0"/>
        <w:jc w:val="both"/>
        <w:rPr>
          <w:color w:val="1F497D" w:themeColor="text2"/>
          <w:lang w:val="fr-FR"/>
        </w:rPr>
      </w:pPr>
      <w:r w:rsidRPr="004F5260">
        <w:rPr>
          <w:b/>
          <w:bCs/>
          <w:color w:val="1F497D" w:themeColor="text2"/>
          <w:lang w:val="fr-FR"/>
        </w:rPr>
        <w:t xml:space="preserve">Les élections présidentielles de 2014, </w:t>
      </w:r>
      <w:r w:rsidRPr="004F5260">
        <w:rPr>
          <w:color w:val="1F497D" w:themeColor="text2"/>
          <w:lang w:val="fr-FR"/>
        </w:rPr>
        <w:t xml:space="preserve">remportées par le Président Boutflika pour un quatrième mandat, ont permis ainsi de conclure à une </w:t>
      </w:r>
      <w:r w:rsidRPr="004F5260">
        <w:rPr>
          <w:b/>
          <w:bCs/>
          <w:color w:val="1F497D" w:themeColor="text2"/>
          <w:lang w:val="fr-FR"/>
        </w:rPr>
        <w:t>certaine continuité dans les actions de l’Etat</w:t>
      </w:r>
      <w:r>
        <w:rPr>
          <w:color w:val="1F497D" w:themeColor="text2"/>
          <w:lang w:val="fr-FR"/>
        </w:rPr>
        <w:t>, même si la sant</w:t>
      </w:r>
      <w:r w:rsidR="00551E69">
        <w:rPr>
          <w:color w:val="1F497D" w:themeColor="text2"/>
          <w:lang w:val="fr-FR"/>
        </w:rPr>
        <w:t>é</w:t>
      </w:r>
      <w:r>
        <w:rPr>
          <w:color w:val="1F497D" w:themeColor="text2"/>
          <w:lang w:val="fr-FR"/>
        </w:rPr>
        <w:t xml:space="preserve"> </w:t>
      </w:r>
      <w:r w:rsidR="00551E69">
        <w:rPr>
          <w:color w:val="1F497D" w:themeColor="text2"/>
          <w:lang w:val="fr-FR"/>
        </w:rPr>
        <w:t>du Président est fragilisée,</w:t>
      </w:r>
      <w:r w:rsidRPr="004F5260">
        <w:rPr>
          <w:color w:val="1F497D" w:themeColor="text2"/>
          <w:lang w:val="fr-FR"/>
        </w:rPr>
        <w:t xml:space="preserve"> </w:t>
      </w:r>
      <w:r w:rsidR="00551E69">
        <w:rPr>
          <w:color w:val="1F497D" w:themeColor="text2"/>
          <w:lang w:val="fr-FR"/>
        </w:rPr>
        <w:t xml:space="preserve">et </w:t>
      </w:r>
      <w:r w:rsidRPr="004F5260">
        <w:rPr>
          <w:color w:val="1F497D" w:themeColor="text2"/>
          <w:lang w:val="fr-FR"/>
        </w:rPr>
        <w:t>des réformes politiques, sociales et économiques entamées en 2012 et 2013</w:t>
      </w:r>
      <w:r w:rsidR="00551E69">
        <w:rPr>
          <w:color w:val="1F497D" w:themeColor="text2"/>
          <w:lang w:val="fr-FR"/>
        </w:rPr>
        <w:t>, le défis demeure</w:t>
      </w:r>
      <w:r>
        <w:rPr>
          <w:color w:val="1F497D" w:themeColor="text2"/>
          <w:lang w:val="fr-FR"/>
        </w:rPr>
        <w:t xml:space="preserve"> dans leur </w:t>
      </w:r>
      <w:r w:rsidR="00BC01F6">
        <w:rPr>
          <w:color w:val="1F497D" w:themeColor="text2"/>
          <w:lang w:val="fr-FR"/>
        </w:rPr>
        <w:t>opérationnalisation</w:t>
      </w:r>
      <w:r w:rsidRPr="004F5260">
        <w:rPr>
          <w:color w:val="1F497D" w:themeColor="text2"/>
          <w:lang w:val="fr-FR"/>
        </w:rPr>
        <w:t xml:space="preserve">. </w:t>
      </w:r>
      <w:r w:rsidR="00551E69">
        <w:rPr>
          <w:color w:val="1F497D" w:themeColor="text2"/>
          <w:lang w:val="fr-FR"/>
        </w:rPr>
        <w:t xml:space="preserve">Le </w:t>
      </w:r>
      <w:r w:rsidRPr="004F5260">
        <w:rPr>
          <w:rFonts w:ascii="Arial" w:hAnsi="Arial" w:cs="Arial"/>
          <w:b/>
          <w:bCs/>
          <w:color w:val="1F497D" w:themeColor="text2"/>
          <w:sz w:val="20"/>
          <w:szCs w:val="20"/>
          <w:shd w:val="clear" w:color="auto" w:fill="FFFFFF"/>
          <w:lang w:val="fr-FR"/>
        </w:rPr>
        <w:t xml:space="preserve">Plan d’Action de mise en œuvre du programme du Président de la République </w:t>
      </w:r>
      <w:r w:rsidRPr="004F5260">
        <w:rPr>
          <w:b/>
          <w:bCs/>
          <w:color w:val="1F497D" w:themeColor="text2"/>
          <w:lang w:val="fr-FR"/>
        </w:rPr>
        <w:t>en Mai 2014</w:t>
      </w:r>
      <w:r w:rsidR="00551E69">
        <w:rPr>
          <w:color w:val="1F497D" w:themeColor="text2"/>
          <w:lang w:val="fr-FR"/>
        </w:rPr>
        <w:t xml:space="preserve"> a</w:t>
      </w:r>
      <w:r w:rsidRPr="004F5260">
        <w:rPr>
          <w:color w:val="1F497D" w:themeColor="text2"/>
          <w:lang w:val="fr-FR"/>
        </w:rPr>
        <w:t xml:space="preserve"> </w:t>
      </w:r>
      <w:r>
        <w:rPr>
          <w:color w:val="1F497D" w:themeColor="text2"/>
          <w:lang w:val="fr-FR"/>
        </w:rPr>
        <w:t>confirmé</w:t>
      </w:r>
      <w:r w:rsidRPr="004F5260">
        <w:rPr>
          <w:color w:val="1F497D" w:themeColor="text2"/>
          <w:lang w:val="fr-FR"/>
        </w:rPr>
        <w:t xml:space="preserve"> les tendances en matière de réformes, à savoir : </w:t>
      </w:r>
    </w:p>
    <w:p w14:paraId="3FFD9156" w14:textId="77777777" w:rsidR="001E018D" w:rsidRPr="004F5260" w:rsidRDefault="00551E69" w:rsidP="001E018D">
      <w:pPr>
        <w:pStyle w:val="Paragraphedeliste"/>
        <w:numPr>
          <w:ilvl w:val="0"/>
          <w:numId w:val="18"/>
        </w:numPr>
        <w:tabs>
          <w:tab w:val="left" w:pos="450"/>
        </w:tabs>
        <w:ind w:left="360"/>
        <w:jc w:val="both"/>
        <w:rPr>
          <w:color w:val="1F497D" w:themeColor="text2"/>
          <w:lang w:val="fr-FR"/>
        </w:rPr>
      </w:pPr>
      <w:r>
        <w:rPr>
          <w:color w:val="1F497D" w:themeColor="text2"/>
          <w:lang w:val="fr-FR"/>
        </w:rPr>
        <w:t>L</w:t>
      </w:r>
      <w:r w:rsidR="002B542D" w:rsidRPr="004F5260">
        <w:rPr>
          <w:color w:val="1F497D" w:themeColor="text2"/>
          <w:lang w:val="fr-FR"/>
        </w:rPr>
        <w:t xml:space="preserve">e </w:t>
      </w:r>
      <w:r w:rsidR="002B542D" w:rsidRPr="004F5260">
        <w:rPr>
          <w:b/>
          <w:bCs/>
          <w:color w:val="1F497D" w:themeColor="text2"/>
          <w:lang w:val="fr-FR"/>
        </w:rPr>
        <w:t>renforcement de la stabilité politique</w:t>
      </w:r>
      <w:r w:rsidR="002B542D" w:rsidRPr="004F5260">
        <w:rPr>
          <w:color w:val="1F497D" w:themeColor="text2"/>
          <w:lang w:val="fr-FR"/>
        </w:rPr>
        <w:t xml:space="preserve"> notamment à travers un dévelo</w:t>
      </w:r>
      <w:r w:rsidR="001E018D" w:rsidRPr="004F5260">
        <w:rPr>
          <w:color w:val="1F497D" w:themeColor="text2"/>
          <w:lang w:val="fr-FR"/>
        </w:rPr>
        <w:t xml:space="preserve">ppement territorial renforcé  </w:t>
      </w:r>
      <w:r w:rsidR="002B542D" w:rsidRPr="004F5260">
        <w:rPr>
          <w:color w:val="1F497D" w:themeColor="text2"/>
          <w:lang w:val="fr-FR"/>
        </w:rPr>
        <w:t xml:space="preserve"> </w:t>
      </w:r>
    </w:p>
    <w:p w14:paraId="7DBD6848" w14:textId="77777777" w:rsidR="001E018D" w:rsidRPr="004F5260" w:rsidRDefault="00551E69" w:rsidP="001E018D">
      <w:pPr>
        <w:pStyle w:val="Paragraphedeliste"/>
        <w:numPr>
          <w:ilvl w:val="0"/>
          <w:numId w:val="18"/>
        </w:numPr>
        <w:tabs>
          <w:tab w:val="left" w:pos="450"/>
        </w:tabs>
        <w:ind w:left="360"/>
        <w:jc w:val="both"/>
        <w:rPr>
          <w:color w:val="1F497D" w:themeColor="text2"/>
          <w:lang w:val="fr-FR"/>
        </w:rPr>
      </w:pPr>
      <w:r>
        <w:rPr>
          <w:b/>
          <w:bCs/>
          <w:color w:val="1F497D" w:themeColor="text2"/>
          <w:lang w:val="fr-FR"/>
        </w:rPr>
        <w:t>L</w:t>
      </w:r>
      <w:r w:rsidR="002B542D" w:rsidRPr="004F5260">
        <w:rPr>
          <w:b/>
          <w:bCs/>
          <w:color w:val="1F497D" w:themeColor="text2"/>
          <w:lang w:val="fr-FR"/>
        </w:rPr>
        <w:t xml:space="preserve">a restauration de la confiance entre les citoyens et </w:t>
      </w:r>
      <w:r w:rsidR="001E018D" w:rsidRPr="004F5260">
        <w:rPr>
          <w:b/>
          <w:bCs/>
          <w:color w:val="1F497D" w:themeColor="text2"/>
          <w:lang w:val="fr-FR"/>
        </w:rPr>
        <w:t>l’administration</w:t>
      </w:r>
      <w:r w:rsidR="002B542D" w:rsidRPr="004F5260">
        <w:rPr>
          <w:b/>
          <w:bCs/>
          <w:color w:val="1F497D" w:themeColor="text2"/>
          <w:lang w:val="fr-FR"/>
        </w:rPr>
        <w:t xml:space="preserve"> publique</w:t>
      </w:r>
      <w:r w:rsidR="002B542D" w:rsidRPr="004F5260">
        <w:rPr>
          <w:color w:val="1F497D" w:themeColor="text2"/>
          <w:lang w:val="fr-FR"/>
        </w:rPr>
        <w:t xml:space="preserve"> à travers des programmes de modernisation de l’administration. </w:t>
      </w:r>
    </w:p>
    <w:p w14:paraId="66567C67" w14:textId="77777777" w:rsidR="001E018D" w:rsidRPr="004F5260" w:rsidRDefault="00551E69" w:rsidP="001E018D">
      <w:pPr>
        <w:pStyle w:val="Paragraphedeliste"/>
        <w:numPr>
          <w:ilvl w:val="0"/>
          <w:numId w:val="18"/>
        </w:numPr>
        <w:tabs>
          <w:tab w:val="left" w:pos="450"/>
        </w:tabs>
        <w:ind w:left="360"/>
        <w:jc w:val="both"/>
        <w:rPr>
          <w:color w:val="1F497D" w:themeColor="text2"/>
          <w:lang w:val="fr-FR"/>
        </w:rPr>
      </w:pPr>
      <w:r>
        <w:rPr>
          <w:color w:val="1F497D" w:themeColor="text2"/>
          <w:lang w:val="fr-FR"/>
        </w:rPr>
        <w:t>L</w:t>
      </w:r>
      <w:r w:rsidR="002B542D" w:rsidRPr="004F5260">
        <w:rPr>
          <w:color w:val="1F497D" w:themeColor="text2"/>
          <w:lang w:val="fr-FR"/>
        </w:rPr>
        <w:t xml:space="preserve">e </w:t>
      </w:r>
      <w:r w:rsidR="001E018D" w:rsidRPr="004F5260">
        <w:rPr>
          <w:color w:val="1F497D" w:themeColor="text2"/>
          <w:lang w:val="fr-FR"/>
        </w:rPr>
        <w:t>lancement</w:t>
      </w:r>
      <w:r w:rsidR="002B542D" w:rsidRPr="004F5260">
        <w:rPr>
          <w:color w:val="1F497D" w:themeColor="text2"/>
          <w:lang w:val="fr-FR"/>
        </w:rPr>
        <w:t xml:space="preserve"> </w:t>
      </w:r>
      <w:r w:rsidR="001E018D" w:rsidRPr="004F5260">
        <w:rPr>
          <w:color w:val="1F497D" w:themeColor="text2"/>
          <w:lang w:val="fr-FR"/>
        </w:rPr>
        <w:t>d’</w:t>
      </w:r>
      <w:r w:rsidR="002B542D" w:rsidRPr="004F5260">
        <w:rPr>
          <w:color w:val="1F497D" w:themeColor="text2"/>
          <w:lang w:val="fr-FR"/>
        </w:rPr>
        <w:t xml:space="preserve">un processus de révision de la Constitution pour </w:t>
      </w:r>
      <w:r w:rsidR="002B542D" w:rsidRPr="004F5260">
        <w:rPr>
          <w:b/>
          <w:bCs/>
          <w:color w:val="1F497D" w:themeColor="text2"/>
          <w:lang w:val="fr-FR"/>
        </w:rPr>
        <w:t>consolider l’Etat de Droit</w:t>
      </w:r>
      <w:r w:rsidR="002B542D" w:rsidRPr="004F5260">
        <w:rPr>
          <w:color w:val="1F497D" w:themeColor="text2"/>
          <w:lang w:val="fr-FR"/>
        </w:rPr>
        <w:t xml:space="preserve"> autour de trois axes principaux : la séparation des pouvoirs, l’indépendance de la justice et le renforcement du rôle du parlement. </w:t>
      </w:r>
    </w:p>
    <w:p w14:paraId="1EEF6B23" w14:textId="77777777" w:rsidR="001E018D" w:rsidRPr="004F5260" w:rsidRDefault="00551E69" w:rsidP="001E018D">
      <w:pPr>
        <w:pStyle w:val="Paragraphedeliste"/>
        <w:numPr>
          <w:ilvl w:val="0"/>
          <w:numId w:val="18"/>
        </w:numPr>
        <w:tabs>
          <w:tab w:val="left" w:pos="450"/>
        </w:tabs>
        <w:ind w:left="360"/>
        <w:jc w:val="both"/>
        <w:rPr>
          <w:color w:val="1F497D" w:themeColor="text2"/>
          <w:lang w:val="fr-FR"/>
        </w:rPr>
      </w:pPr>
      <w:r>
        <w:rPr>
          <w:color w:val="1F497D" w:themeColor="text2"/>
          <w:lang w:val="fr-FR"/>
        </w:rPr>
        <w:lastRenderedPageBreak/>
        <w:t>L</w:t>
      </w:r>
      <w:r w:rsidR="001E018D" w:rsidRPr="004F5260">
        <w:rPr>
          <w:color w:val="1F497D" w:themeColor="text2"/>
          <w:lang w:val="fr-FR"/>
        </w:rPr>
        <w:t>a</w:t>
      </w:r>
      <w:r w:rsidR="002B542D" w:rsidRPr="004F5260">
        <w:rPr>
          <w:color w:val="1F497D" w:themeColor="text2"/>
          <w:lang w:val="fr-FR"/>
        </w:rPr>
        <w:t xml:space="preserve"> consolidation et l’augmentation en volume et en portée stratégique des </w:t>
      </w:r>
      <w:r w:rsidR="002B542D" w:rsidRPr="004F5260">
        <w:rPr>
          <w:b/>
          <w:bCs/>
          <w:color w:val="1F497D" w:themeColor="text2"/>
          <w:lang w:val="fr-FR"/>
        </w:rPr>
        <w:t>réformes d’ordre économiques et financières</w:t>
      </w:r>
      <w:r w:rsidR="002B542D" w:rsidRPr="004F5260">
        <w:rPr>
          <w:color w:val="1F497D" w:themeColor="text2"/>
          <w:lang w:val="fr-FR"/>
        </w:rPr>
        <w:t xml:space="preserve">. </w:t>
      </w:r>
    </w:p>
    <w:p w14:paraId="61EDF0E2" w14:textId="77777777" w:rsidR="002B542D" w:rsidRPr="004F5260" w:rsidRDefault="00371288" w:rsidP="00551E69">
      <w:pPr>
        <w:tabs>
          <w:tab w:val="left" w:pos="450"/>
        </w:tabs>
        <w:spacing w:before="120" w:after="120"/>
        <w:jc w:val="both"/>
        <w:rPr>
          <w:color w:val="1F497D" w:themeColor="text2"/>
          <w:lang w:val="fr-FR"/>
        </w:rPr>
      </w:pPr>
      <w:r>
        <w:rPr>
          <w:color w:val="1F497D" w:themeColor="text2"/>
          <w:lang w:val="fr-FR"/>
        </w:rPr>
        <w:t>Malgré des efforts probant</w:t>
      </w:r>
      <w:r w:rsidR="00551E69">
        <w:rPr>
          <w:color w:val="1F497D" w:themeColor="text2"/>
          <w:lang w:val="fr-FR"/>
        </w:rPr>
        <w:t xml:space="preserve">s </w:t>
      </w:r>
      <w:r>
        <w:rPr>
          <w:color w:val="1F497D" w:themeColor="text2"/>
          <w:lang w:val="fr-FR"/>
        </w:rPr>
        <w:t>en matière de développement, l</w:t>
      </w:r>
      <w:r w:rsidR="002B542D" w:rsidRPr="004F5260">
        <w:rPr>
          <w:color w:val="1F497D" w:themeColor="text2"/>
          <w:lang w:val="fr-FR"/>
        </w:rPr>
        <w:t xml:space="preserve">e gouvernement est toutefois </w:t>
      </w:r>
      <w:r w:rsidR="002B542D" w:rsidRPr="004F5260">
        <w:rPr>
          <w:b/>
          <w:bCs/>
          <w:color w:val="1F497D" w:themeColor="text2"/>
          <w:lang w:val="fr-FR"/>
        </w:rPr>
        <w:t>conscient des défis socio-économique</w:t>
      </w:r>
      <w:r w:rsidR="002B542D" w:rsidRPr="004F5260">
        <w:rPr>
          <w:color w:val="1F497D" w:themeColor="text2"/>
          <w:lang w:val="fr-FR"/>
        </w:rPr>
        <w:t xml:space="preserve">s  qui restent à surmonter et prévoit ainsi un plan quinquennal </w:t>
      </w:r>
      <w:r w:rsidR="00551E69">
        <w:rPr>
          <w:color w:val="1F497D" w:themeColor="text2"/>
          <w:lang w:val="fr-FR"/>
        </w:rPr>
        <w:t>de croissance 2015/2019 doté d’</w:t>
      </w:r>
      <w:r w:rsidR="002B542D" w:rsidRPr="004F5260">
        <w:rPr>
          <w:color w:val="1F497D" w:themeColor="text2"/>
          <w:lang w:val="fr-FR"/>
        </w:rPr>
        <w:t>un budget de 21000 milliards de DNA (262.5 milliards de dollars)</w:t>
      </w:r>
      <w:r w:rsidR="00551E69">
        <w:rPr>
          <w:color w:val="1F497D" w:themeColor="text2"/>
          <w:lang w:val="fr-FR"/>
        </w:rPr>
        <w:t xml:space="preserve">. </w:t>
      </w:r>
      <w:r w:rsidR="00551E69" w:rsidRPr="00551E69">
        <w:rPr>
          <w:color w:val="1F497D" w:themeColor="text2"/>
          <w:lang w:val="fr-FR"/>
        </w:rPr>
        <w:t>L’Algérie demeure principalement dépendante des ressources d’hydrocarbures,  qui représentent 37% du PIB, 60 % des recettes fiscales et 97 % des exportations (CCA)</w:t>
      </w:r>
      <w:r w:rsidR="002B542D" w:rsidRPr="004F5260">
        <w:rPr>
          <w:color w:val="1F497D" w:themeColor="text2"/>
          <w:lang w:val="fr-FR"/>
        </w:rPr>
        <w:t xml:space="preserve">. </w:t>
      </w:r>
      <w:r w:rsidR="001E018D" w:rsidRPr="004F5260">
        <w:rPr>
          <w:color w:val="1F497D" w:themeColor="text2"/>
          <w:lang w:val="fr-FR"/>
        </w:rPr>
        <w:t xml:space="preserve">La </w:t>
      </w:r>
      <w:r w:rsidR="001E018D" w:rsidRPr="004F5260">
        <w:rPr>
          <w:b/>
          <w:bCs/>
          <w:color w:val="1F497D" w:themeColor="text2"/>
          <w:lang w:val="fr-FR"/>
        </w:rPr>
        <w:t>récente baisse de 50% du prix du baril du pétrole</w:t>
      </w:r>
      <w:r w:rsidR="00551E69">
        <w:rPr>
          <w:b/>
          <w:bCs/>
          <w:color w:val="1F497D" w:themeColor="text2"/>
          <w:lang w:val="fr-FR"/>
        </w:rPr>
        <w:t xml:space="preserve"> </w:t>
      </w:r>
      <w:r w:rsidR="00551E69" w:rsidRPr="00551E69">
        <w:rPr>
          <w:color w:val="1F497D" w:themeColor="text2"/>
          <w:lang w:val="fr-FR"/>
        </w:rPr>
        <w:t>(entre Septembre 2014 et Février 2015)</w:t>
      </w:r>
      <w:r w:rsidR="00551E69" w:rsidRPr="00551E69">
        <w:rPr>
          <w:b/>
          <w:bCs/>
          <w:color w:val="1F497D" w:themeColor="text2"/>
          <w:lang w:val="fr-FR"/>
        </w:rPr>
        <w:t xml:space="preserve">  </w:t>
      </w:r>
      <w:r w:rsidR="001E018D" w:rsidRPr="004F5260">
        <w:rPr>
          <w:b/>
          <w:bCs/>
          <w:color w:val="1F497D" w:themeColor="text2"/>
          <w:lang w:val="fr-FR"/>
        </w:rPr>
        <w:t>constitue un risque majeur pour la continuité et la pérennité des ambitions de l’Algérie</w:t>
      </w:r>
      <w:r w:rsidR="00551E69">
        <w:rPr>
          <w:b/>
          <w:bCs/>
          <w:color w:val="1F497D" w:themeColor="text2"/>
          <w:lang w:val="fr-FR"/>
        </w:rPr>
        <w:t xml:space="preserve"> tel que prévu par ce plan. </w:t>
      </w:r>
      <w:r w:rsidR="002B542D" w:rsidRPr="004F5260">
        <w:rPr>
          <w:color w:val="1F497D" w:themeColor="text2"/>
          <w:lang w:val="fr-FR"/>
        </w:rPr>
        <w:t xml:space="preserve"> </w:t>
      </w:r>
    </w:p>
    <w:p w14:paraId="003EFFC6" w14:textId="77777777" w:rsidR="00882312" w:rsidRPr="004F5260" w:rsidRDefault="007C60B9" w:rsidP="00551E69">
      <w:pPr>
        <w:tabs>
          <w:tab w:val="left" w:pos="450"/>
        </w:tabs>
        <w:spacing w:after="0"/>
        <w:jc w:val="both"/>
        <w:rPr>
          <w:color w:val="1F497D" w:themeColor="text2"/>
          <w:lang w:val="fr-FR"/>
        </w:rPr>
      </w:pPr>
      <w:r w:rsidRPr="004F5260">
        <w:rPr>
          <w:color w:val="1F497D" w:themeColor="text2"/>
          <w:lang w:val="fr-FR"/>
        </w:rPr>
        <w:t>2015</w:t>
      </w:r>
      <w:r w:rsidR="00B40540">
        <w:rPr>
          <w:color w:val="1F497D" w:themeColor="text2"/>
          <w:lang w:val="fr-FR"/>
        </w:rPr>
        <w:t xml:space="preserve"> représente une année charnière </w:t>
      </w:r>
      <w:r w:rsidRPr="004F5260">
        <w:rPr>
          <w:color w:val="1F497D" w:themeColor="text2"/>
          <w:lang w:val="fr-FR"/>
        </w:rPr>
        <w:t xml:space="preserve"> </w:t>
      </w:r>
      <w:r w:rsidR="00B40540">
        <w:rPr>
          <w:color w:val="1F497D" w:themeColor="text2"/>
          <w:lang w:val="fr-FR"/>
        </w:rPr>
        <w:t xml:space="preserve">pour </w:t>
      </w:r>
      <w:r w:rsidRPr="004F5260">
        <w:rPr>
          <w:color w:val="1F497D" w:themeColor="text2"/>
          <w:lang w:val="fr-FR"/>
        </w:rPr>
        <w:t xml:space="preserve">le PNUD </w:t>
      </w:r>
      <w:r w:rsidR="00B40540" w:rsidRPr="004F5260">
        <w:rPr>
          <w:color w:val="1F497D" w:themeColor="text2"/>
          <w:lang w:val="fr-FR"/>
        </w:rPr>
        <w:t>Algérie visant</w:t>
      </w:r>
      <w:r w:rsidR="00B40540">
        <w:rPr>
          <w:color w:val="1F497D" w:themeColor="text2"/>
          <w:lang w:val="fr-FR"/>
        </w:rPr>
        <w:t xml:space="preserve"> </w:t>
      </w:r>
      <w:r w:rsidR="00551E69">
        <w:rPr>
          <w:color w:val="1F497D" w:themeColor="text2"/>
          <w:lang w:val="fr-FR"/>
        </w:rPr>
        <w:t>à</w:t>
      </w:r>
      <w:r w:rsidR="00B40540">
        <w:rPr>
          <w:color w:val="1F497D" w:themeColor="text2"/>
          <w:lang w:val="fr-FR"/>
        </w:rPr>
        <w:t xml:space="preserve"> </w:t>
      </w:r>
      <w:r w:rsidR="00882312" w:rsidRPr="004F5260">
        <w:rPr>
          <w:color w:val="1F497D" w:themeColor="text2"/>
          <w:lang w:val="fr-FR"/>
        </w:rPr>
        <w:t xml:space="preserve">: </w:t>
      </w:r>
    </w:p>
    <w:p w14:paraId="0BE6F11A" w14:textId="77777777" w:rsidR="00882312" w:rsidRPr="004F5260" w:rsidRDefault="00551E69" w:rsidP="00882312">
      <w:pPr>
        <w:pStyle w:val="Paragraphedeliste"/>
        <w:numPr>
          <w:ilvl w:val="0"/>
          <w:numId w:val="19"/>
        </w:numPr>
        <w:tabs>
          <w:tab w:val="left" w:pos="450"/>
        </w:tabs>
        <w:ind w:left="360"/>
        <w:jc w:val="both"/>
        <w:rPr>
          <w:color w:val="1F497D" w:themeColor="text2"/>
          <w:lang w:val="fr-FR"/>
        </w:rPr>
      </w:pPr>
      <w:r>
        <w:rPr>
          <w:color w:val="1F497D" w:themeColor="text2"/>
          <w:lang w:val="fr-FR"/>
        </w:rPr>
        <w:t>F</w:t>
      </w:r>
      <w:r w:rsidR="00882312" w:rsidRPr="004F5260">
        <w:rPr>
          <w:color w:val="1F497D" w:themeColor="text2"/>
          <w:lang w:val="fr-FR"/>
        </w:rPr>
        <w:t>ormuler un nouveau programme Pays (2016-2019) align</w:t>
      </w:r>
      <w:r w:rsidR="00B40540">
        <w:rPr>
          <w:color w:val="1F497D" w:themeColor="text2"/>
          <w:lang w:val="fr-FR"/>
        </w:rPr>
        <w:t>ant les</w:t>
      </w:r>
      <w:r w:rsidR="00882312" w:rsidRPr="004F5260">
        <w:rPr>
          <w:color w:val="1F497D" w:themeColor="text2"/>
          <w:lang w:val="fr-FR"/>
        </w:rPr>
        <w:t xml:space="preserve"> priorités </w:t>
      </w:r>
      <w:r w:rsidR="00B40540">
        <w:rPr>
          <w:color w:val="1F497D" w:themeColor="text2"/>
          <w:lang w:val="fr-FR"/>
        </w:rPr>
        <w:t xml:space="preserve">du Gouvernement </w:t>
      </w:r>
      <w:r>
        <w:rPr>
          <w:color w:val="1F497D" w:themeColor="text2"/>
          <w:lang w:val="fr-FR"/>
        </w:rPr>
        <w:t xml:space="preserve"> au Plan S</w:t>
      </w:r>
      <w:r w:rsidR="00882312" w:rsidRPr="004F5260">
        <w:rPr>
          <w:color w:val="1F497D" w:themeColor="text2"/>
          <w:lang w:val="fr-FR"/>
        </w:rPr>
        <w:t>tratégique du PNUD (2014-2017) ;</w:t>
      </w:r>
    </w:p>
    <w:p w14:paraId="35BC1F54" w14:textId="77777777" w:rsidR="00EE7EF2" w:rsidRPr="004F5260" w:rsidRDefault="00551E69" w:rsidP="00551E69">
      <w:pPr>
        <w:pStyle w:val="Paragraphedeliste"/>
        <w:numPr>
          <w:ilvl w:val="0"/>
          <w:numId w:val="19"/>
        </w:numPr>
        <w:tabs>
          <w:tab w:val="left" w:pos="450"/>
        </w:tabs>
        <w:ind w:left="360"/>
        <w:jc w:val="both"/>
        <w:rPr>
          <w:color w:val="1F497D" w:themeColor="text2"/>
          <w:lang w:val="fr-FR"/>
        </w:rPr>
      </w:pPr>
      <w:r>
        <w:rPr>
          <w:color w:val="1F497D" w:themeColor="text2"/>
          <w:lang w:val="fr-FR"/>
        </w:rPr>
        <w:t>C</w:t>
      </w:r>
      <w:r w:rsidR="00882312" w:rsidRPr="004F5260">
        <w:rPr>
          <w:color w:val="1F497D" w:themeColor="text2"/>
          <w:lang w:val="fr-FR"/>
        </w:rPr>
        <w:t xml:space="preserve">onsolider les </w:t>
      </w:r>
      <w:r>
        <w:rPr>
          <w:color w:val="1F497D" w:themeColor="text2"/>
          <w:lang w:val="fr-FR"/>
        </w:rPr>
        <w:t>axes de coopération</w:t>
      </w:r>
      <w:r w:rsidR="00882312" w:rsidRPr="004F5260">
        <w:rPr>
          <w:color w:val="1F497D" w:themeColor="text2"/>
          <w:lang w:val="fr-FR"/>
        </w:rPr>
        <w:t xml:space="preserve"> </w:t>
      </w:r>
      <w:r w:rsidR="00EE7EF2" w:rsidRPr="004F5260">
        <w:rPr>
          <w:color w:val="1F497D" w:themeColor="text2"/>
          <w:lang w:val="fr-FR"/>
        </w:rPr>
        <w:t>à</w:t>
      </w:r>
      <w:r w:rsidR="00882312" w:rsidRPr="004F5260">
        <w:rPr>
          <w:color w:val="1F497D" w:themeColor="text2"/>
          <w:lang w:val="fr-FR"/>
        </w:rPr>
        <w:t xml:space="preserve"> travers la formulation </w:t>
      </w:r>
      <w:r w:rsidR="009C1784" w:rsidRPr="004F5260">
        <w:rPr>
          <w:color w:val="1F497D" w:themeColor="text2"/>
          <w:lang w:val="fr-FR"/>
        </w:rPr>
        <w:t>de projets</w:t>
      </w:r>
      <w:r w:rsidR="00882312" w:rsidRPr="004F5260">
        <w:rPr>
          <w:color w:val="1F497D" w:themeColor="text2"/>
          <w:lang w:val="fr-FR"/>
        </w:rPr>
        <w:t xml:space="preserve"> stratégi</w:t>
      </w:r>
      <w:r w:rsidR="005A5B34" w:rsidRPr="004F5260">
        <w:rPr>
          <w:color w:val="1F497D" w:themeColor="text2"/>
          <w:lang w:val="fr-FR"/>
        </w:rPr>
        <w:t>qu</w:t>
      </w:r>
      <w:r w:rsidR="00882312" w:rsidRPr="004F5260">
        <w:rPr>
          <w:color w:val="1F497D" w:themeColor="text2"/>
          <w:lang w:val="fr-FR"/>
        </w:rPr>
        <w:t>es</w:t>
      </w:r>
      <w:r w:rsidR="009C1784" w:rsidRPr="004F5260">
        <w:rPr>
          <w:color w:val="1F497D" w:themeColor="text2"/>
          <w:lang w:val="fr-FR"/>
        </w:rPr>
        <w:t>;</w:t>
      </w:r>
    </w:p>
    <w:p w14:paraId="0D0ABA2B" w14:textId="77777777" w:rsidR="009C1784" w:rsidRPr="004F5260" w:rsidRDefault="00551E69" w:rsidP="00551E69">
      <w:pPr>
        <w:pStyle w:val="Paragraphedeliste"/>
        <w:numPr>
          <w:ilvl w:val="0"/>
          <w:numId w:val="19"/>
        </w:numPr>
        <w:tabs>
          <w:tab w:val="left" w:pos="450"/>
        </w:tabs>
        <w:ind w:left="360"/>
        <w:jc w:val="both"/>
        <w:rPr>
          <w:color w:val="1F497D" w:themeColor="text2"/>
          <w:lang w:val="fr-FR"/>
        </w:rPr>
      </w:pPr>
      <w:r>
        <w:rPr>
          <w:color w:val="1F497D" w:themeColor="text2"/>
          <w:lang w:val="fr-FR"/>
        </w:rPr>
        <w:t>M</w:t>
      </w:r>
      <w:r w:rsidR="00EE7EF2" w:rsidRPr="004F5260">
        <w:rPr>
          <w:color w:val="1F497D" w:themeColor="text2"/>
          <w:lang w:val="fr-FR"/>
        </w:rPr>
        <w:t xml:space="preserve">obiliser </w:t>
      </w:r>
      <w:r w:rsidR="009C1784" w:rsidRPr="004F5260">
        <w:rPr>
          <w:color w:val="1F497D" w:themeColor="text2"/>
          <w:lang w:val="fr-FR"/>
        </w:rPr>
        <w:t>de</w:t>
      </w:r>
      <w:r w:rsidR="005A5B34" w:rsidRPr="004F5260">
        <w:rPr>
          <w:color w:val="1F497D" w:themeColor="text2"/>
          <w:lang w:val="fr-FR"/>
        </w:rPr>
        <w:t>s</w:t>
      </w:r>
      <w:r w:rsidR="009C1784" w:rsidRPr="004F5260">
        <w:rPr>
          <w:color w:val="1F497D" w:themeColor="text2"/>
          <w:lang w:val="fr-FR"/>
        </w:rPr>
        <w:t xml:space="preserve"> </w:t>
      </w:r>
      <w:r w:rsidR="005A5B34" w:rsidRPr="004F5260">
        <w:rPr>
          <w:color w:val="1F497D" w:themeColor="text2"/>
          <w:lang w:val="fr-FR"/>
        </w:rPr>
        <w:t>ressources</w:t>
      </w:r>
      <w:r w:rsidR="009C1784" w:rsidRPr="004F5260">
        <w:rPr>
          <w:color w:val="1F497D" w:themeColor="text2"/>
          <w:lang w:val="fr-FR"/>
        </w:rPr>
        <w:t xml:space="preserve"> </w:t>
      </w:r>
      <w:r w:rsidR="005A5B34" w:rsidRPr="004F5260">
        <w:rPr>
          <w:color w:val="1F497D" w:themeColor="text2"/>
          <w:lang w:val="fr-FR"/>
        </w:rPr>
        <w:t>financière</w:t>
      </w:r>
      <w:r>
        <w:rPr>
          <w:color w:val="1F497D" w:themeColor="text2"/>
          <w:lang w:val="fr-FR"/>
        </w:rPr>
        <w:t>s</w:t>
      </w:r>
      <w:r w:rsidR="0074349B">
        <w:rPr>
          <w:color w:val="1F497D" w:themeColor="text2"/>
          <w:lang w:val="fr-FR"/>
        </w:rPr>
        <w:t xml:space="preserve"> qui deviennent de plus en plus rares en raison de la révision de la loi des finances en 2015 à la baisse et de </w:t>
      </w:r>
      <w:r>
        <w:rPr>
          <w:color w:val="1F497D" w:themeColor="text2"/>
          <w:lang w:val="fr-FR"/>
        </w:rPr>
        <w:t xml:space="preserve"> des fonds limités qui sont </w:t>
      </w:r>
      <w:r w:rsidR="0074349B">
        <w:rPr>
          <w:color w:val="1F497D" w:themeColor="text2"/>
          <w:lang w:val="fr-FR"/>
        </w:rPr>
        <w:t xml:space="preserve"> </w:t>
      </w:r>
      <w:r>
        <w:rPr>
          <w:color w:val="1F497D" w:themeColor="text2"/>
          <w:lang w:val="fr-FR"/>
        </w:rPr>
        <w:t>fourni à</w:t>
      </w:r>
      <w:r w:rsidR="0074349B">
        <w:rPr>
          <w:color w:val="1F497D" w:themeColor="text2"/>
          <w:lang w:val="fr-FR"/>
        </w:rPr>
        <w:t xml:space="preserve"> </w:t>
      </w:r>
      <w:r>
        <w:rPr>
          <w:color w:val="1F497D" w:themeColor="text2"/>
          <w:lang w:val="fr-FR"/>
        </w:rPr>
        <w:t>par les bailleurs de fonds  en sa qualité de pays à</w:t>
      </w:r>
      <w:r w:rsidR="0074349B">
        <w:rPr>
          <w:color w:val="1F497D" w:themeColor="text2"/>
          <w:lang w:val="fr-FR"/>
        </w:rPr>
        <w:t xml:space="preserve"> </w:t>
      </w:r>
      <w:r>
        <w:rPr>
          <w:color w:val="1F497D" w:themeColor="text2"/>
          <w:lang w:val="fr-FR"/>
        </w:rPr>
        <w:t>revenu intermédiaire (</w:t>
      </w:r>
      <w:r w:rsidR="0074349B">
        <w:rPr>
          <w:color w:val="1F497D" w:themeColor="text2"/>
          <w:lang w:val="fr-FR"/>
        </w:rPr>
        <w:t xml:space="preserve">tranche haute); </w:t>
      </w:r>
    </w:p>
    <w:p w14:paraId="6F94B3F3" w14:textId="77777777" w:rsidR="00882312" w:rsidRPr="004F5260" w:rsidRDefault="00551E69" w:rsidP="00551E69">
      <w:pPr>
        <w:pStyle w:val="Paragraphedeliste"/>
        <w:numPr>
          <w:ilvl w:val="0"/>
          <w:numId w:val="19"/>
        </w:numPr>
        <w:tabs>
          <w:tab w:val="left" w:pos="450"/>
        </w:tabs>
        <w:ind w:left="360"/>
        <w:jc w:val="both"/>
        <w:rPr>
          <w:color w:val="1F497D" w:themeColor="text2"/>
          <w:lang w:val="fr-FR"/>
        </w:rPr>
      </w:pPr>
      <w:r>
        <w:rPr>
          <w:color w:val="1F497D" w:themeColor="text2"/>
          <w:lang w:val="fr-FR"/>
        </w:rPr>
        <w:t>E</w:t>
      </w:r>
      <w:r w:rsidR="00B40540">
        <w:rPr>
          <w:color w:val="1F497D" w:themeColor="text2"/>
          <w:lang w:val="fr-FR"/>
        </w:rPr>
        <w:t xml:space="preserve">ngager un processus de de mise </w:t>
      </w:r>
      <w:r>
        <w:rPr>
          <w:color w:val="1F497D" w:themeColor="text2"/>
          <w:lang w:val="fr-FR"/>
        </w:rPr>
        <w:t>à</w:t>
      </w:r>
      <w:r w:rsidR="00B40540">
        <w:rPr>
          <w:color w:val="1F497D" w:themeColor="text2"/>
          <w:lang w:val="fr-FR"/>
        </w:rPr>
        <w:t xml:space="preserve"> niveau des </w:t>
      </w:r>
      <w:r>
        <w:rPr>
          <w:color w:val="1F497D" w:themeColor="text2"/>
          <w:lang w:val="fr-FR"/>
        </w:rPr>
        <w:t>capacités</w:t>
      </w:r>
      <w:r w:rsidR="00B40540">
        <w:rPr>
          <w:color w:val="1F497D" w:themeColor="text2"/>
          <w:lang w:val="fr-FR"/>
        </w:rPr>
        <w:t xml:space="preserve"> du</w:t>
      </w:r>
      <w:r w:rsidR="009C1784" w:rsidRPr="004F5260">
        <w:rPr>
          <w:color w:val="1F497D" w:themeColor="text2"/>
          <w:lang w:val="fr-FR"/>
        </w:rPr>
        <w:t xml:space="preserve"> Bureau</w:t>
      </w:r>
      <w:r w:rsidR="00D829E7" w:rsidRPr="004F5260">
        <w:rPr>
          <w:color w:val="1F497D" w:themeColor="text2"/>
          <w:lang w:val="fr-FR"/>
        </w:rPr>
        <w:t xml:space="preserve"> pays</w:t>
      </w:r>
      <w:r w:rsidR="009C1784" w:rsidRPr="004F5260">
        <w:rPr>
          <w:color w:val="1F497D" w:themeColor="text2"/>
          <w:lang w:val="fr-FR"/>
        </w:rPr>
        <w:t xml:space="preserve"> pour améliorer la qualité </w:t>
      </w:r>
      <w:r w:rsidR="00B40540">
        <w:rPr>
          <w:color w:val="1F497D" w:themeColor="text2"/>
          <w:lang w:val="fr-FR"/>
        </w:rPr>
        <w:t xml:space="preserve">de planification </w:t>
      </w:r>
      <w:r w:rsidR="00D829E7" w:rsidRPr="004F5260">
        <w:rPr>
          <w:color w:val="1F497D" w:themeColor="text2"/>
          <w:lang w:val="fr-FR"/>
        </w:rPr>
        <w:t xml:space="preserve">et la gestion </w:t>
      </w:r>
      <w:r w:rsidR="00B40540" w:rsidRPr="004F5260">
        <w:rPr>
          <w:color w:val="1F497D" w:themeColor="text2"/>
          <w:lang w:val="fr-FR"/>
        </w:rPr>
        <w:t>bas</w:t>
      </w:r>
      <w:r w:rsidR="00B40540">
        <w:rPr>
          <w:color w:val="1F497D" w:themeColor="text2"/>
          <w:lang w:val="fr-FR"/>
        </w:rPr>
        <w:t>é</w:t>
      </w:r>
      <w:r w:rsidR="00B40540" w:rsidRPr="004F5260">
        <w:rPr>
          <w:color w:val="1F497D" w:themeColor="text2"/>
          <w:lang w:val="fr-FR"/>
        </w:rPr>
        <w:t>e</w:t>
      </w:r>
      <w:r w:rsidR="00D829E7" w:rsidRPr="004F5260">
        <w:rPr>
          <w:color w:val="1F497D" w:themeColor="text2"/>
          <w:lang w:val="fr-FR"/>
        </w:rPr>
        <w:t xml:space="preserve"> sur les résultats </w:t>
      </w:r>
      <w:r>
        <w:rPr>
          <w:color w:val="1F497D" w:themeColor="text2"/>
          <w:lang w:val="fr-FR"/>
        </w:rPr>
        <w:t>tout en assurant</w:t>
      </w:r>
      <w:r w:rsidR="009C1784" w:rsidRPr="004F5260">
        <w:rPr>
          <w:color w:val="1F497D" w:themeColor="text2"/>
          <w:lang w:val="fr-FR"/>
        </w:rPr>
        <w:t xml:space="preserve"> la durabilité financière</w:t>
      </w:r>
      <w:r w:rsidR="005A5B34" w:rsidRPr="004F5260">
        <w:rPr>
          <w:color w:val="1F497D" w:themeColor="text2"/>
          <w:lang w:val="fr-FR"/>
        </w:rPr>
        <w:t>.</w:t>
      </w:r>
    </w:p>
    <w:p w14:paraId="36C85130" w14:textId="77777777" w:rsidR="00882312" w:rsidRPr="00C4065F" w:rsidRDefault="00882312" w:rsidP="00524FF1">
      <w:pPr>
        <w:tabs>
          <w:tab w:val="left" w:pos="2076"/>
        </w:tabs>
        <w:spacing w:after="0" w:line="240" w:lineRule="auto"/>
        <w:jc w:val="both"/>
        <w:rPr>
          <w:rFonts w:eastAsia="Times New Roman" w:cs="Times New Roman"/>
          <w:lang w:val="fr-FR"/>
        </w:rPr>
      </w:pPr>
    </w:p>
    <w:p w14:paraId="3DDF6518" w14:textId="77777777" w:rsidR="00551E69" w:rsidRDefault="00551E69" w:rsidP="00551E69">
      <w:pPr>
        <w:tabs>
          <w:tab w:val="left" w:pos="450"/>
        </w:tabs>
        <w:jc w:val="both"/>
        <w:rPr>
          <w:color w:val="1F497D" w:themeColor="text2"/>
          <w:lang w:val="fr-FR"/>
        </w:rPr>
      </w:pPr>
      <w:r>
        <w:rPr>
          <w:color w:val="1F497D" w:themeColor="text2"/>
          <w:lang w:val="fr-FR"/>
        </w:rPr>
        <w:lastRenderedPageBreak/>
        <w:t>Dans le cadre du</w:t>
      </w:r>
      <w:r w:rsidR="00310461" w:rsidRPr="00551E69">
        <w:rPr>
          <w:color w:val="1F497D" w:themeColor="text2"/>
          <w:lang w:val="fr-FR"/>
        </w:rPr>
        <w:t xml:space="preserve"> nouveau UNDAF/CPD (2016-2020) qui répond aux priorités nationale</w:t>
      </w:r>
      <w:r>
        <w:rPr>
          <w:color w:val="1F497D" w:themeColor="text2"/>
          <w:lang w:val="fr-FR"/>
        </w:rPr>
        <w:t>s, l</w:t>
      </w:r>
      <w:r w:rsidR="00310461" w:rsidRPr="00551E69">
        <w:rPr>
          <w:color w:val="1F497D" w:themeColor="text2"/>
          <w:lang w:val="fr-FR"/>
        </w:rPr>
        <w:t xml:space="preserve">e PNUD se focalisera sur   </w:t>
      </w:r>
      <w:r>
        <w:rPr>
          <w:color w:val="1F497D" w:themeColor="text2"/>
          <w:lang w:val="fr-FR"/>
        </w:rPr>
        <w:t xml:space="preserve">le </w:t>
      </w:r>
      <w:r w:rsidR="00310461" w:rsidRPr="00551E69">
        <w:rPr>
          <w:color w:val="1F497D" w:themeColor="text2"/>
          <w:lang w:val="fr-FR"/>
        </w:rPr>
        <w:t xml:space="preserve">soutien aux efforts du gouvernement </w:t>
      </w:r>
      <w:r>
        <w:rPr>
          <w:color w:val="1F497D" w:themeColor="text2"/>
          <w:lang w:val="fr-FR"/>
        </w:rPr>
        <w:t>en matière de</w:t>
      </w:r>
      <w:r w:rsidR="00310461" w:rsidRPr="00551E69">
        <w:rPr>
          <w:color w:val="1F497D" w:themeColor="text2"/>
          <w:lang w:val="fr-FR"/>
        </w:rPr>
        <w:t xml:space="preserve"> diversification économique et la promotion de l’emploi des jeunes ; la bonne gouvernance économique et locale ; </w:t>
      </w:r>
      <w:r w:rsidR="00310461" w:rsidRPr="00551E69">
        <w:rPr>
          <w:bCs/>
          <w:color w:val="1F497D" w:themeColor="text2"/>
          <w:lang w:val="fr-FR"/>
        </w:rPr>
        <w:t>la restauration de la confiance entre les citoyens et l’administration publique</w:t>
      </w:r>
      <w:r w:rsidR="00310461" w:rsidRPr="00551E69">
        <w:rPr>
          <w:color w:val="1F497D" w:themeColor="text2"/>
          <w:lang w:val="fr-FR"/>
        </w:rPr>
        <w:t xml:space="preserve"> à travers des programmes de modernisation de l’administration ; la gestion efficace des connaissances et données comme outils d ‘aide </w:t>
      </w:r>
      <w:r w:rsidRPr="00551E69">
        <w:rPr>
          <w:color w:val="1F497D" w:themeColor="text2"/>
          <w:lang w:val="fr-FR"/>
        </w:rPr>
        <w:t>à</w:t>
      </w:r>
      <w:r w:rsidR="00310461" w:rsidRPr="00551E69">
        <w:rPr>
          <w:color w:val="1F497D" w:themeColor="text2"/>
          <w:lang w:val="fr-FR"/>
        </w:rPr>
        <w:t xml:space="preserve"> la </w:t>
      </w:r>
      <w:r>
        <w:rPr>
          <w:color w:val="1F497D" w:themeColor="text2"/>
          <w:lang w:val="fr-FR"/>
        </w:rPr>
        <w:t xml:space="preserve">prise de </w:t>
      </w:r>
      <w:r w:rsidR="00310461" w:rsidRPr="00551E69">
        <w:rPr>
          <w:color w:val="1F497D" w:themeColor="text2"/>
          <w:lang w:val="fr-FR"/>
        </w:rPr>
        <w:t xml:space="preserve">décision ; et </w:t>
      </w:r>
      <w:r>
        <w:rPr>
          <w:color w:val="1F497D" w:themeColor="text2"/>
          <w:lang w:val="fr-FR"/>
        </w:rPr>
        <w:t>le renforcement de</w:t>
      </w:r>
      <w:r w:rsidR="00310461" w:rsidRPr="00551E69">
        <w:rPr>
          <w:color w:val="1F497D" w:themeColor="text2"/>
          <w:lang w:val="fr-FR"/>
        </w:rPr>
        <w:t xml:space="preserve"> la coopération Sud-Sud. Ce processus nécessite un travail de fonds de négociations et de plaidoyer avec </w:t>
      </w:r>
      <w:r w:rsidRPr="00551E69">
        <w:rPr>
          <w:color w:val="1F497D" w:themeColor="text2"/>
          <w:lang w:val="fr-FR"/>
        </w:rPr>
        <w:t>les secteurs</w:t>
      </w:r>
      <w:r w:rsidR="00310461" w:rsidRPr="00551E69">
        <w:rPr>
          <w:color w:val="1F497D" w:themeColor="text2"/>
          <w:lang w:val="fr-FR"/>
        </w:rPr>
        <w:t xml:space="preserve">, les agences UN et les </w:t>
      </w:r>
      <w:r>
        <w:rPr>
          <w:color w:val="1F497D" w:themeColor="text2"/>
          <w:lang w:val="fr-FR"/>
        </w:rPr>
        <w:t>bailleurs de fonds</w:t>
      </w:r>
      <w:r w:rsidR="00310461" w:rsidRPr="00551E69">
        <w:rPr>
          <w:color w:val="1F497D" w:themeColor="text2"/>
          <w:lang w:val="fr-FR"/>
        </w:rPr>
        <w:t xml:space="preserve">.    </w:t>
      </w:r>
    </w:p>
    <w:p w14:paraId="3E362E93" w14:textId="77777777" w:rsidR="00310461" w:rsidRPr="00551E69" w:rsidRDefault="00310461" w:rsidP="00551E69">
      <w:pPr>
        <w:tabs>
          <w:tab w:val="left" w:pos="450"/>
        </w:tabs>
        <w:jc w:val="both"/>
        <w:rPr>
          <w:color w:val="1F497D" w:themeColor="text2"/>
          <w:lang w:val="fr-FR"/>
        </w:rPr>
      </w:pPr>
      <w:r w:rsidRPr="00551E69">
        <w:rPr>
          <w:color w:val="1F497D" w:themeColor="text2"/>
          <w:lang w:val="fr-FR"/>
        </w:rPr>
        <w:t>La vision du PNUD pour ce nouveau CPD est « Le PNUD Algérie va appuyer les efforts et les priorités nationale</w:t>
      </w:r>
      <w:r w:rsidR="00551E69">
        <w:rPr>
          <w:color w:val="1F497D" w:themeColor="text2"/>
          <w:lang w:val="fr-FR"/>
        </w:rPr>
        <w:t>s</w:t>
      </w:r>
      <w:r w:rsidRPr="00551E69">
        <w:rPr>
          <w:color w:val="1F497D" w:themeColor="text2"/>
          <w:lang w:val="fr-FR"/>
        </w:rPr>
        <w:t xml:space="preserve"> de l’Algérie en </w:t>
      </w:r>
      <w:r w:rsidR="00551E69" w:rsidRPr="00551E69">
        <w:rPr>
          <w:color w:val="1F497D" w:themeColor="text2"/>
          <w:lang w:val="fr-FR"/>
        </w:rPr>
        <w:t>vue</w:t>
      </w:r>
      <w:r w:rsidRPr="00551E69">
        <w:rPr>
          <w:color w:val="1F497D" w:themeColor="text2"/>
          <w:lang w:val="fr-FR"/>
        </w:rPr>
        <w:t xml:space="preserve"> de promouvoir un accès égal aux dividendes du développement et pour améliorer la qualité des services publics </w:t>
      </w:r>
      <w:r w:rsidR="00551E69" w:rsidRPr="00551E69">
        <w:rPr>
          <w:color w:val="1F497D" w:themeColor="text2"/>
          <w:lang w:val="fr-FR"/>
        </w:rPr>
        <w:t>à</w:t>
      </w:r>
      <w:r w:rsidRPr="00551E69">
        <w:rPr>
          <w:color w:val="1F497D" w:themeColor="text2"/>
          <w:lang w:val="fr-FR"/>
        </w:rPr>
        <w:t xml:space="preserve"> travers des modèles inclusifs </w:t>
      </w:r>
      <w:r w:rsidR="00551E69">
        <w:rPr>
          <w:color w:val="1F497D" w:themeColor="text2"/>
          <w:lang w:val="fr-FR"/>
        </w:rPr>
        <w:t xml:space="preserve">et durable de développement ». </w:t>
      </w:r>
    </w:p>
    <w:p w14:paraId="3FA5839C" w14:textId="77777777" w:rsidR="0074349B" w:rsidRDefault="0074349B" w:rsidP="00310461">
      <w:pPr>
        <w:pStyle w:val="Paragraphedeliste"/>
        <w:tabs>
          <w:tab w:val="left" w:pos="450"/>
        </w:tabs>
        <w:ind w:left="360"/>
        <w:jc w:val="both"/>
        <w:rPr>
          <w:color w:val="1F497D" w:themeColor="text2"/>
          <w:lang w:val="fr-FR"/>
        </w:rPr>
      </w:pPr>
    </w:p>
    <w:p w14:paraId="4BB6D914" w14:textId="77777777" w:rsidR="00923F63" w:rsidRPr="00C4065F" w:rsidRDefault="00266B53" w:rsidP="00524FF1">
      <w:pPr>
        <w:tabs>
          <w:tab w:val="left" w:pos="2076"/>
        </w:tabs>
        <w:spacing w:after="0" w:line="240" w:lineRule="auto"/>
        <w:jc w:val="both"/>
        <w:rPr>
          <w:rFonts w:eastAsia="Times New Roman" w:cs="Times New Roman"/>
          <w:lang w:val="fr-FR"/>
        </w:rPr>
      </w:pPr>
      <w:r w:rsidRPr="00C4065F">
        <w:rPr>
          <w:rFonts w:eastAsia="Times New Roman" w:cs="Times New Roman"/>
          <w:lang w:val="fr-FR"/>
        </w:rPr>
        <w:tab/>
      </w:r>
    </w:p>
    <w:p w14:paraId="40B2B333" w14:textId="77777777" w:rsidR="007F5F98" w:rsidRPr="006B4A94" w:rsidRDefault="00D86E18" w:rsidP="007C60B9">
      <w:pPr>
        <w:numPr>
          <w:ilvl w:val="0"/>
          <w:numId w:val="5"/>
        </w:numPr>
        <w:spacing w:after="0" w:line="240" w:lineRule="auto"/>
        <w:ind w:left="360"/>
        <w:jc w:val="both"/>
        <w:rPr>
          <w:rFonts w:eastAsia="Times New Roman" w:cs="Times New Roman"/>
          <w:b/>
        </w:rPr>
      </w:pPr>
      <w:r w:rsidRPr="008E6DE3">
        <w:rPr>
          <w:rFonts w:eastAsia="Times New Roman" w:cs="Times New Roman"/>
          <w:b/>
          <w:bCs/>
        </w:rPr>
        <w:t>Strategic priorities</w:t>
      </w:r>
      <w:r w:rsidR="00DB791C" w:rsidRPr="008E6DE3">
        <w:rPr>
          <w:rFonts w:eastAsia="Times New Roman" w:cs="Times New Roman"/>
          <w:b/>
          <w:bCs/>
        </w:rPr>
        <w:t xml:space="preserve"> (</w:t>
      </w:r>
      <w:r w:rsidR="0039589F">
        <w:rPr>
          <w:rFonts w:eastAsia="Times New Roman" w:cs="Times New Roman"/>
          <w:b/>
          <w:bCs/>
        </w:rPr>
        <w:t>1.5</w:t>
      </w:r>
      <w:r w:rsidR="00DB791C" w:rsidRPr="008E6DE3">
        <w:rPr>
          <w:rFonts w:eastAsia="Times New Roman" w:cs="Times New Roman"/>
          <w:b/>
          <w:bCs/>
        </w:rPr>
        <w:t xml:space="preserve"> pages)</w:t>
      </w:r>
      <w:r w:rsidR="00B80659" w:rsidRPr="008E6DE3">
        <w:rPr>
          <w:rFonts w:eastAsia="Times New Roman" w:cs="Times New Roman"/>
          <w:b/>
          <w:bCs/>
        </w:rPr>
        <w:t xml:space="preserve">:  </w:t>
      </w:r>
      <w:r w:rsidR="00B21BEE" w:rsidRPr="007C60B9">
        <w:rPr>
          <w:rFonts w:eastAsia="Times New Roman" w:cs="Times New Roman"/>
          <w:bCs/>
          <w:i/>
        </w:rPr>
        <w:t>[</w:t>
      </w:r>
      <w:r w:rsidR="007F5F98" w:rsidRPr="007C60B9">
        <w:rPr>
          <w:rFonts w:eastAsia="Times New Roman" w:cs="Times New Roman"/>
          <w:bCs/>
          <w:i/>
        </w:rPr>
        <w:t>Align your key results as far as possible with the new Strategic Plan outputs</w:t>
      </w:r>
      <w:r w:rsidR="004B32DB" w:rsidRPr="007C60B9">
        <w:rPr>
          <w:rFonts w:eastAsia="Times New Roman" w:cs="Times New Roman"/>
          <w:bCs/>
          <w:i/>
        </w:rPr>
        <w:t>, A</w:t>
      </w:r>
      <w:r w:rsidR="001317A7" w:rsidRPr="007C60B9">
        <w:rPr>
          <w:rFonts w:eastAsia="Times New Roman" w:cs="Times New Roman"/>
          <w:bCs/>
          <w:i/>
        </w:rPr>
        <w:t xml:space="preserve">nnual </w:t>
      </w:r>
      <w:r w:rsidR="004B32DB" w:rsidRPr="007C60B9">
        <w:rPr>
          <w:rFonts w:eastAsia="Times New Roman" w:cs="Times New Roman"/>
          <w:bCs/>
          <w:i/>
        </w:rPr>
        <w:t>B</w:t>
      </w:r>
      <w:r w:rsidR="001317A7" w:rsidRPr="007C60B9">
        <w:rPr>
          <w:rFonts w:eastAsia="Times New Roman" w:cs="Times New Roman"/>
          <w:bCs/>
          <w:i/>
        </w:rPr>
        <w:t xml:space="preserve">usiness </w:t>
      </w:r>
      <w:r w:rsidR="004B32DB" w:rsidRPr="007C60B9">
        <w:rPr>
          <w:rFonts w:eastAsia="Times New Roman" w:cs="Times New Roman"/>
          <w:bCs/>
          <w:i/>
        </w:rPr>
        <w:t>P</w:t>
      </w:r>
      <w:r w:rsidR="001317A7" w:rsidRPr="007C60B9">
        <w:rPr>
          <w:rFonts w:eastAsia="Times New Roman" w:cs="Times New Roman"/>
          <w:bCs/>
          <w:i/>
        </w:rPr>
        <w:t>lan</w:t>
      </w:r>
      <w:r w:rsidR="004B32DB" w:rsidRPr="007C60B9">
        <w:rPr>
          <w:rFonts w:eastAsia="Times New Roman" w:cs="Times New Roman"/>
          <w:bCs/>
          <w:i/>
        </w:rPr>
        <w:t xml:space="preserve"> and Regional I</w:t>
      </w:r>
      <w:r w:rsidR="001317A7" w:rsidRPr="007C60B9">
        <w:rPr>
          <w:rFonts w:eastAsia="Times New Roman" w:cs="Times New Roman"/>
          <w:bCs/>
          <w:i/>
        </w:rPr>
        <w:t xml:space="preserve">ntegrated </w:t>
      </w:r>
      <w:r w:rsidR="004B32DB" w:rsidRPr="007C60B9">
        <w:rPr>
          <w:rFonts w:eastAsia="Times New Roman" w:cs="Times New Roman"/>
          <w:bCs/>
          <w:i/>
        </w:rPr>
        <w:t>W</w:t>
      </w:r>
      <w:r w:rsidR="001317A7" w:rsidRPr="007C60B9">
        <w:rPr>
          <w:rFonts w:eastAsia="Times New Roman" w:cs="Times New Roman"/>
          <w:bCs/>
          <w:i/>
        </w:rPr>
        <w:t xml:space="preserve">ork </w:t>
      </w:r>
      <w:r w:rsidR="004B32DB" w:rsidRPr="007C60B9">
        <w:rPr>
          <w:rFonts w:eastAsia="Times New Roman" w:cs="Times New Roman"/>
          <w:bCs/>
          <w:i/>
        </w:rPr>
        <w:t>P</w:t>
      </w:r>
      <w:r w:rsidR="001317A7" w:rsidRPr="007C60B9">
        <w:rPr>
          <w:rFonts w:eastAsia="Times New Roman" w:cs="Times New Roman"/>
          <w:bCs/>
          <w:i/>
        </w:rPr>
        <w:t>lan</w:t>
      </w:r>
      <w:r w:rsidR="005A4D87" w:rsidRPr="007C60B9">
        <w:rPr>
          <w:rFonts w:eastAsia="Times New Roman" w:cs="Times New Roman"/>
          <w:bCs/>
          <w:i/>
        </w:rPr>
        <w:t>]</w:t>
      </w:r>
    </w:p>
    <w:p w14:paraId="22918AB0" w14:textId="77777777" w:rsidR="006B4A94" w:rsidRPr="007C60B9" w:rsidRDefault="006B4A94" w:rsidP="006B4A94">
      <w:pPr>
        <w:spacing w:after="0" w:line="240" w:lineRule="auto"/>
        <w:ind w:left="360"/>
        <w:jc w:val="both"/>
        <w:rPr>
          <w:rFonts w:eastAsia="Times New Roman" w:cs="Times New Roman"/>
          <w:b/>
        </w:rPr>
      </w:pPr>
    </w:p>
    <w:p w14:paraId="44824FA3" w14:textId="77777777" w:rsidR="00F11FBD" w:rsidRPr="00321074" w:rsidRDefault="00934C0E" w:rsidP="00321074">
      <w:pPr>
        <w:pStyle w:val="Paragraphedeliste"/>
        <w:numPr>
          <w:ilvl w:val="0"/>
          <w:numId w:val="16"/>
        </w:numPr>
        <w:ind w:left="360"/>
        <w:jc w:val="both"/>
        <w:rPr>
          <w:rFonts w:asciiTheme="minorHAnsi" w:eastAsia="Times New Roman" w:hAnsiTheme="minorHAnsi"/>
          <w:b/>
          <w:bCs/>
        </w:rPr>
      </w:pPr>
      <w:r w:rsidRPr="008E6DE3">
        <w:rPr>
          <w:rFonts w:asciiTheme="minorHAnsi" w:eastAsia="Times New Roman" w:hAnsiTheme="minorHAnsi"/>
          <w:b/>
          <w:bCs/>
        </w:rPr>
        <w:t>Programme</w:t>
      </w:r>
      <w:r w:rsidR="00321074">
        <w:rPr>
          <w:rFonts w:asciiTheme="minorHAnsi" w:eastAsia="Times New Roman" w:hAnsiTheme="minorHAnsi"/>
          <w:b/>
          <w:bCs/>
        </w:rPr>
        <w:t xml:space="preserve"> </w:t>
      </w:r>
      <w:r w:rsidR="0060407A" w:rsidRPr="00321074">
        <w:rPr>
          <w:rFonts w:eastAsia="Times New Roman"/>
          <w:bCs/>
          <w:i/>
        </w:rPr>
        <w:t>[</w:t>
      </w:r>
      <w:r w:rsidR="00EA3D66" w:rsidRPr="00321074">
        <w:rPr>
          <w:i/>
        </w:rPr>
        <w:t>State</w:t>
      </w:r>
      <w:r w:rsidR="00763408" w:rsidRPr="00321074">
        <w:rPr>
          <w:i/>
        </w:rPr>
        <w:t xml:space="preserve"> up to a maximum of 5</w:t>
      </w:r>
      <w:r w:rsidR="00EA3D66" w:rsidRPr="00321074">
        <w:rPr>
          <w:i/>
        </w:rPr>
        <w:t xml:space="preserve"> </w:t>
      </w:r>
      <w:r w:rsidR="005A4D87" w:rsidRPr="00321074">
        <w:rPr>
          <w:i/>
        </w:rPr>
        <w:t xml:space="preserve">key </w:t>
      </w:r>
      <w:r w:rsidR="00763408" w:rsidRPr="00321074">
        <w:rPr>
          <w:i/>
        </w:rPr>
        <w:t>issues</w:t>
      </w:r>
      <w:r w:rsidR="00017C59" w:rsidRPr="00321074">
        <w:rPr>
          <w:i/>
        </w:rPr>
        <w:t>/priorities</w:t>
      </w:r>
      <w:r w:rsidR="00763408" w:rsidRPr="00321074">
        <w:rPr>
          <w:i/>
        </w:rPr>
        <w:t xml:space="preserve"> </w:t>
      </w:r>
      <w:r w:rsidR="00FF2764" w:rsidRPr="00321074">
        <w:rPr>
          <w:i/>
        </w:rPr>
        <w:t xml:space="preserve">and </w:t>
      </w:r>
      <w:r w:rsidR="00EA3D66" w:rsidRPr="00321074">
        <w:rPr>
          <w:i/>
        </w:rPr>
        <w:t>development results</w:t>
      </w:r>
      <w:r w:rsidR="005A4D87" w:rsidRPr="00321074">
        <w:rPr>
          <w:i/>
        </w:rPr>
        <w:t xml:space="preserve"> to be achieved</w:t>
      </w:r>
      <w:r w:rsidR="00EA3D66" w:rsidRPr="00321074">
        <w:rPr>
          <w:i/>
        </w:rPr>
        <w:t>, inc</w:t>
      </w:r>
      <w:r w:rsidR="00390F69" w:rsidRPr="00321074">
        <w:rPr>
          <w:i/>
        </w:rPr>
        <w:t>luding knowledge product</w:t>
      </w:r>
      <w:r w:rsidR="00FF2764" w:rsidRPr="00321074">
        <w:rPr>
          <w:i/>
        </w:rPr>
        <w:t>s as well as a</w:t>
      </w:r>
      <w:r w:rsidR="0060714F" w:rsidRPr="00321074">
        <w:rPr>
          <w:rFonts w:eastAsia="Times New Roman"/>
          <w:bCs/>
          <w:i/>
        </w:rPr>
        <w:t xml:space="preserve"> maximum of 2-4 enabling actions/ activities pertaining to development</w:t>
      </w:r>
      <w:r w:rsidR="00FF2764" w:rsidRPr="00321074">
        <w:rPr>
          <w:rFonts w:eastAsia="Times New Roman"/>
          <w:bCs/>
          <w:i/>
        </w:rPr>
        <w:t>.</w:t>
      </w:r>
      <w:r w:rsidR="00390F69" w:rsidRPr="00321074">
        <w:rPr>
          <w:i/>
        </w:rPr>
        <w:t>]</w:t>
      </w:r>
    </w:p>
    <w:p w14:paraId="563607EA" w14:textId="77777777" w:rsidR="00A857EE" w:rsidRPr="00C4065F" w:rsidRDefault="00A857EE" w:rsidP="00A857EE">
      <w:pPr>
        <w:pStyle w:val="Paragraphedeliste"/>
        <w:tabs>
          <w:tab w:val="left" w:pos="450"/>
        </w:tabs>
        <w:ind w:left="360"/>
        <w:jc w:val="both"/>
        <w:rPr>
          <w:b/>
          <w:i/>
          <w:u w:val="single"/>
        </w:rPr>
      </w:pPr>
    </w:p>
    <w:p w14:paraId="71DA84D4" w14:textId="77777777" w:rsidR="00F949C8" w:rsidRPr="00551E69" w:rsidRDefault="00F949C8" w:rsidP="00551E69">
      <w:pPr>
        <w:tabs>
          <w:tab w:val="left" w:pos="450"/>
        </w:tabs>
        <w:jc w:val="both"/>
        <w:rPr>
          <w:color w:val="1F497D" w:themeColor="text2"/>
          <w:lang w:val="fr-FR"/>
        </w:rPr>
      </w:pPr>
      <w:r w:rsidRPr="00551E69">
        <w:rPr>
          <w:color w:val="1F497D" w:themeColor="text2"/>
          <w:u w:val="single"/>
          <w:lang w:val="fr-FR"/>
        </w:rPr>
        <w:lastRenderedPageBreak/>
        <w:t>Key Issue #1 </w:t>
      </w:r>
      <w:r w:rsidRPr="00551E69">
        <w:rPr>
          <w:color w:val="1F497D" w:themeColor="text2"/>
          <w:lang w:val="fr-FR"/>
        </w:rPr>
        <w:t xml:space="preserve">: </w:t>
      </w:r>
    </w:p>
    <w:p w14:paraId="6726BDA3" w14:textId="77777777" w:rsidR="0074349B" w:rsidRPr="004D5DA7" w:rsidRDefault="004D5DA7" w:rsidP="004D5DA7">
      <w:pPr>
        <w:tabs>
          <w:tab w:val="left" w:pos="450"/>
        </w:tabs>
        <w:spacing w:after="120"/>
        <w:jc w:val="both"/>
        <w:rPr>
          <w:color w:val="1F497D" w:themeColor="text2"/>
          <w:lang w:val="fr-FR"/>
        </w:rPr>
      </w:pPr>
      <w:r w:rsidRPr="004D5DA7">
        <w:rPr>
          <w:color w:val="1F497D" w:themeColor="text2"/>
          <w:lang w:val="fr-FR"/>
        </w:rPr>
        <w:t xml:space="preserve">Le PNUD Algérie </w:t>
      </w:r>
      <w:r>
        <w:rPr>
          <w:color w:val="1F497D" w:themeColor="text2"/>
          <w:lang w:val="fr-FR"/>
        </w:rPr>
        <w:t xml:space="preserve">va appuyer </w:t>
      </w:r>
      <w:r w:rsidRPr="004D5DA7">
        <w:rPr>
          <w:color w:val="1F497D" w:themeColor="text2"/>
          <w:lang w:val="fr-FR"/>
        </w:rPr>
        <w:t>la</w:t>
      </w:r>
      <w:r w:rsidR="0074349B" w:rsidRPr="004D5DA7">
        <w:rPr>
          <w:color w:val="1F497D" w:themeColor="text2"/>
          <w:lang w:val="fr-FR"/>
        </w:rPr>
        <w:t xml:space="preserve"> diversification </w:t>
      </w:r>
      <w:r w:rsidR="00551E69" w:rsidRPr="004D5DA7">
        <w:rPr>
          <w:color w:val="1F497D" w:themeColor="text2"/>
          <w:lang w:val="fr-FR"/>
        </w:rPr>
        <w:t>économique</w:t>
      </w:r>
      <w:r w:rsidR="0074349B" w:rsidRPr="004D5DA7">
        <w:rPr>
          <w:color w:val="1F497D" w:themeColor="text2"/>
          <w:lang w:val="fr-FR"/>
        </w:rPr>
        <w:t xml:space="preserve"> et </w:t>
      </w:r>
      <w:r w:rsidRPr="004D5DA7">
        <w:rPr>
          <w:color w:val="1F497D" w:themeColor="text2"/>
          <w:lang w:val="fr-FR"/>
        </w:rPr>
        <w:t>la création</w:t>
      </w:r>
      <w:r w:rsidR="0074349B" w:rsidRPr="004D5DA7">
        <w:rPr>
          <w:color w:val="1F497D" w:themeColor="text2"/>
          <w:lang w:val="fr-FR"/>
        </w:rPr>
        <w:t xml:space="preserve"> d’emploi, </w:t>
      </w:r>
      <w:r w:rsidRPr="004D5DA7">
        <w:rPr>
          <w:color w:val="1F497D" w:themeColor="text2"/>
          <w:lang w:val="fr-FR"/>
        </w:rPr>
        <w:t xml:space="preserve">le partenariat </w:t>
      </w:r>
      <w:r w:rsidR="0074349B" w:rsidRPr="004D5DA7">
        <w:rPr>
          <w:color w:val="1F497D" w:themeColor="text2"/>
          <w:lang w:val="fr-FR"/>
        </w:rPr>
        <w:t xml:space="preserve">avec le secteur </w:t>
      </w:r>
      <w:r w:rsidRPr="004D5DA7">
        <w:rPr>
          <w:color w:val="1F497D" w:themeColor="text2"/>
          <w:lang w:val="fr-FR"/>
        </w:rPr>
        <w:t>privé</w:t>
      </w:r>
      <w:r w:rsidR="0074349B" w:rsidRPr="004D5DA7">
        <w:rPr>
          <w:color w:val="1F497D" w:themeColor="text2"/>
          <w:lang w:val="fr-FR"/>
        </w:rPr>
        <w:t>, l’</w:t>
      </w:r>
      <w:r w:rsidRPr="004D5DA7">
        <w:rPr>
          <w:color w:val="1F497D" w:themeColor="text2"/>
          <w:lang w:val="fr-FR"/>
        </w:rPr>
        <w:t>économie</w:t>
      </w:r>
      <w:r w:rsidR="0074349B" w:rsidRPr="004D5DA7">
        <w:rPr>
          <w:color w:val="1F497D" w:themeColor="text2"/>
          <w:lang w:val="fr-FR"/>
        </w:rPr>
        <w:t xml:space="preserve"> </w:t>
      </w:r>
      <w:r w:rsidRPr="004D5DA7">
        <w:rPr>
          <w:color w:val="1F497D" w:themeColor="text2"/>
          <w:lang w:val="fr-FR"/>
        </w:rPr>
        <w:t>numérique</w:t>
      </w:r>
      <w:r w:rsidR="0074349B" w:rsidRPr="004D5DA7">
        <w:rPr>
          <w:color w:val="1F497D" w:themeColor="text2"/>
          <w:lang w:val="fr-FR"/>
        </w:rPr>
        <w:t xml:space="preserve"> et le </w:t>
      </w:r>
      <w:r w:rsidRPr="004D5DA7">
        <w:rPr>
          <w:color w:val="1F497D" w:themeColor="text2"/>
          <w:lang w:val="fr-FR"/>
        </w:rPr>
        <w:t>développement</w:t>
      </w:r>
      <w:r w:rsidR="0074349B" w:rsidRPr="004D5DA7">
        <w:rPr>
          <w:color w:val="1F497D" w:themeColor="text2"/>
          <w:lang w:val="fr-FR"/>
        </w:rPr>
        <w:t xml:space="preserve"> de</w:t>
      </w:r>
      <w:r w:rsidRPr="004D5DA7">
        <w:rPr>
          <w:color w:val="1F497D" w:themeColor="text2"/>
          <w:lang w:val="fr-FR"/>
        </w:rPr>
        <w:t>s</w:t>
      </w:r>
      <w:r w:rsidR="0074349B" w:rsidRPr="004D5DA7">
        <w:rPr>
          <w:color w:val="1F497D" w:themeColor="text2"/>
          <w:lang w:val="fr-FR"/>
        </w:rPr>
        <w:t xml:space="preserve"> conditions </w:t>
      </w:r>
      <w:r w:rsidRPr="004D5DA7">
        <w:rPr>
          <w:color w:val="1F497D" w:themeColor="text2"/>
          <w:lang w:val="fr-FR"/>
        </w:rPr>
        <w:t xml:space="preserve">institutionnelles </w:t>
      </w:r>
      <w:r w:rsidR="0074349B" w:rsidRPr="004D5DA7">
        <w:rPr>
          <w:color w:val="1F497D" w:themeColor="text2"/>
          <w:lang w:val="fr-FR"/>
        </w:rPr>
        <w:t xml:space="preserve">et de </w:t>
      </w:r>
      <w:r w:rsidRPr="004D5DA7">
        <w:rPr>
          <w:color w:val="1F497D" w:themeColor="text2"/>
          <w:lang w:val="fr-FR"/>
        </w:rPr>
        <w:t>gouvernance</w:t>
      </w:r>
      <w:r w:rsidR="0074349B" w:rsidRPr="004D5DA7">
        <w:rPr>
          <w:color w:val="1F497D" w:themeColor="text2"/>
          <w:lang w:val="fr-FR"/>
        </w:rPr>
        <w:t xml:space="preserve"> pour le </w:t>
      </w:r>
      <w:r w:rsidRPr="004D5DA7">
        <w:rPr>
          <w:color w:val="1F497D" w:themeColor="text2"/>
          <w:lang w:val="fr-FR"/>
        </w:rPr>
        <w:t>développement</w:t>
      </w:r>
      <w:r w:rsidR="0074349B" w:rsidRPr="004D5DA7">
        <w:rPr>
          <w:color w:val="1F497D" w:themeColor="text2"/>
          <w:lang w:val="fr-FR"/>
        </w:rPr>
        <w:t xml:space="preserve"> des PME </w:t>
      </w:r>
      <w:r w:rsidRPr="004D5DA7">
        <w:rPr>
          <w:color w:val="1F497D" w:themeColor="text2"/>
          <w:lang w:val="fr-FR"/>
        </w:rPr>
        <w:t>créatrices</w:t>
      </w:r>
      <w:r w:rsidR="0074349B" w:rsidRPr="004D5DA7">
        <w:rPr>
          <w:color w:val="1F497D" w:themeColor="text2"/>
          <w:lang w:val="fr-FR"/>
        </w:rPr>
        <w:t xml:space="preserve"> d’emploi </w:t>
      </w:r>
      <w:r w:rsidRPr="004D5DA7">
        <w:rPr>
          <w:color w:val="1F497D" w:themeColor="text2"/>
          <w:lang w:val="fr-FR"/>
        </w:rPr>
        <w:t xml:space="preserve">notamment pour </w:t>
      </w:r>
      <w:r w:rsidR="0074349B" w:rsidRPr="004D5DA7">
        <w:rPr>
          <w:color w:val="1F497D" w:themeColor="text2"/>
          <w:lang w:val="fr-FR"/>
        </w:rPr>
        <w:t xml:space="preserve"> les jeunes et les femmes. La</w:t>
      </w:r>
      <w:r w:rsidRPr="004D5DA7">
        <w:rPr>
          <w:color w:val="1F497D" w:themeColor="text2"/>
          <w:lang w:val="fr-FR"/>
        </w:rPr>
        <w:t xml:space="preserve"> promotion de la</w:t>
      </w:r>
      <w:r w:rsidR="0074349B" w:rsidRPr="004D5DA7">
        <w:rPr>
          <w:color w:val="1F497D" w:themeColor="text2"/>
          <w:lang w:val="fr-FR"/>
        </w:rPr>
        <w:t xml:space="preserve"> </w:t>
      </w:r>
      <w:r w:rsidRPr="004D5DA7">
        <w:rPr>
          <w:color w:val="1F497D" w:themeColor="text2"/>
          <w:lang w:val="fr-FR"/>
        </w:rPr>
        <w:t>compétitivité</w:t>
      </w:r>
      <w:r w:rsidR="0074349B" w:rsidRPr="004D5DA7">
        <w:rPr>
          <w:color w:val="1F497D" w:themeColor="text2"/>
          <w:lang w:val="fr-FR"/>
        </w:rPr>
        <w:t xml:space="preserve"> des entreprises </w:t>
      </w:r>
      <w:r w:rsidRPr="004D5DA7">
        <w:rPr>
          <w:color w:val="1F497D" w:themeColor="text2"/>
          <w:lang w:val="fr-FR"/>
        </w:rPr>
        <w:t>algériennes</w:t>
      </w:r>
      <w:r w:rsidR="0074349B" w:rsidRPr="004D5DA7">
        <w:rPr>
          <w:color w:val="1F497D" w:themeColor="text2"/>
          <w:lang w:val="fr-FR"/>
        </w:rPr>
        <w:t xml:space="preserve"> et </w:t>
      </w:r>
      <w:r w:rsidRPr="004D5DA7">
        <w:rPr>
          <w:color w:val="1F497D" w:themeColor="text2"/>
          <w:lang w:val="fr-FR"/>
        </w:rPr>
        <w:t>l’accès</w:t>
      </w:r>
      <w:r w:rsidR="0074349B" w:rsidRPr="004D5DA7">
        <w:rPr>
          <w:color w:val="1F497D" w:themeColor="text2"/>
          <w:lang w:val="fr-FR"/>
        </w:rPr>
        <w:t xml:space="preserve"> au </w:t>
      </w:r>
      <w:r w:rsidRPr="004D5DA7">
        <w:rPr>
          <w:color w:val="1F497D" w:themeColor="text2"/>
          <w:lang w:val="fr-FR"/>
        </w:rPr>
        <w:t xml:space="preserve">marché et </w:t>
      </w:r>
      <w:r w:rsidR="0074349B" w:rsidRPr="004D5DA7">
        <w:rPr>
          <w:color w:val="1F497D" w:themeColor="text2"/>
          <w:lang w:val="fr-FR"/>
        </w:rPr>
        <w:t xml:space="preserve">la </w:t>
      </w:r>
      <w:r w:rsidRPr="004D5DA7">
        <w:rPr>
          <w:color w:val="1F497D" w:themeColor="text2"/>
          <w:lang w:val="fr-FR"/>
        </w:rPr>
        <w:t xml:space="preserve">réduction du secteur </w:t>
      </w:r>
      <w:r w:rsidR="0074349B" w:rsidRPr="004D5DA7">
        <w:rPr>
          <w:color w:val="1F497D" w:themeColor="text2"/>
          <w:lang w:val="fr-FR"/>
        </w:rPr>
        <w:t xml:space="preserve">informel. </w:t>
      </w:r>
      <w:r w:rsidRPr="004D5DA7">
        <w:rPr>
          <w:color w:val="1F497D" w:themeColor="text2"/>
          <w:lang w:val="fr-FR"/>
        </w:rPr>
        <w:t>Ainsi trois projet</w:t>
      </w:r>
      <w:r>
        <w:rPr>
          <w:color w:val="1F497D" w:themeColor="text2"/>
          <w:lang w:val="fr-FR"/>
        </w:rPr>
        <w:t>s</w:t>
      </w:r>
      <w:r w:rsidRPr="004D5DA7">
        <w:rPr>
          <w:color w:val="1F497D" w:themeColor="text2"/>
          <w:lang w:val="fr-FR"/>
        </w:rPr>
        <w:t xml:space="preserve"> seront mis en œuvre</w:t>
      </w:r>
      <w:r>
        <w:rPr>
          <w:color w:val="1F497D" w:themeColor="text2"/>
          <w:lang w:val="fr-FR"/>
        </w:rPr>
        <w:t>,</w:t>
      </w:r>
      <w:r w:rsidRPr="004D5DA7">
        <w:rPr>
          <w:color w:val="1F497D" w:themeColor="text2"/>
          <w:lang w:val="fr-FR"/>
        </w:rPr>
        <w:t>  à savoir : l’appui à la mise en œuvre de la stratégie de la pêche, l’autonomisation et la création d’emploi pour les jeunes au niveau local</w:t>
      </w:r>
      <w:r>
        <w:rPr>
          <w:color w:val="1F497D" w:themeColor="text2"/>
          <w:lang w:val="fr-FR"/>
        </w:rPr>
        <w:t xml:space="preserve"> ( 2 wilayas) </w:t>
      </w:r>
      <w:r w:rsidRPr="004D5DA7">
        <w:rPr>
          <w:color w:val="1F497D" w:themeColor="text2"/>
          <w:lang w:val="fr-FR"/>
        </w:rPr>
        <w:t>, l’appui  à l’opérationnalisation de la stratégie du renouveau rural et de l’appui technique dans le cadre des réflexions nationales relatives aux commerces extérieures</w:t>
      </w:r>
      <w:r>
        <w:rPr>
          <w:color w:val="1F497D" w:themeColor="text2"/>
          <w:lang w:val="fr-FR"/>
        </w:rPr>
        <w:t xml:space="preserve"> (PS Outcome 1)</w:t>
      </w:r>
      <w:r w:rsidRPr="004D5DA7">
        <w:rPr>
          <w:color w:val="1F497D" w:themeColor="text2"/>
          <w:lang w:val="fr-FR"/>
        </w:rPr>
        <w:t xml:space="preserve">.  </w:t>
      </w:r>
    </w:p>
    <w:p w14:paraId="54460389" w14:textId="77777777" w:rsidR="004D5DA7" w:rsidRDefault="00F949C8" w:rsidP="00551E69">
      <w:pPr>
        <w:spacing w:before="120" w:after="120"/>
        <w:jc w:val="both"/>
        <w:rPr>
          <w:color w:val="1F497D" w:themeColor="text2"/>
          <w:lang w:val="fr-FR"/>
        </w:rPr>
      </w:pPr>
      <w:r w:rsidRPr="00551E69">
        <w:rPr>
          <w:color w:val="1F497D" w:themeColor="text2"/>
          <w:u w:val="single"/>
          <w:lang w:val="fr-FR"/>
        </w:rPr>
        <w:t xml:space="preserve">Key </w:t>
      </w:r>
      <w:r w:rsidR="00321074" w:rsidRPr="00551E69">
        <w:rPr>
          <w:color w:val="1F497D" w:themeColor="text2"/>
          <w:u w:val="single"/>
          <w:lang w:val="fr-FR"/>
        </w:rPr>
        <w:t>Issue #</w:t>
      </w:r>
      <w:r w:rsidRPr="00551E69">
        <w:rPr>
          <w:color w:val="1F497D" w:themeColor="text2"/>
          <w:u w:val="single"/>
          <w:lang w:val="fr-FR"/>
        </w:rPr>
        <w:t>2</w:t>
      </w:r>
      <w:r w:rsidR="00321074" w:rsidRPr="00551E69">
        <w:rPr>
          <w:color w:val="1F497D" w:themeColor="text2"/>
          <w:lang w:val="fr-FR"/>
        </w:rPr>
        <w:t xml:space="preserve">: </w:t>
      </w:r>
    </w:p>
    <w:p w14:paraId="1D027923" w14:textId="77777777" w:rsidR="005C46E6" w:rsidRPr="00551E69" w:rsidRDefault="004D5DA7" w:rsidP="004D5DA7">
      <w:pPr>
        <w:spacing w:before="120" w:after="120"/>
        <w:jc w:val="both"/>
        <w:rPr>
          <w:color w:val="1F497D" w:themeColor="text2"/>
          <w:lang w:val="fr-FR"/>
        </w:rPr>
      </w:pPr>
      <w:r>
        <w:rPr>
          <w:color w:val="1F497D" w:themeColor="text2"/>
          <w:lang w:val="fr-FR"/>
        </w:rPr>
        <w:t>L’ a</w:t>
      </w:r>
      <w:r w:rsidR="00321074" w:rsidRPr="00551E69">
        <w:rPr>
          <w:color w:val="1F497D" w:themeColor="text2"/>
          <w:lang w:val="fr-FR"/>
        </w:rPr>
        <w:t>ppui au développement local intégré en renforçant la dé</w:t>
      </w:r>
      <w:r>
        <w:rPr>
          <w:color w:val="1F497D" w:themeColor="text2"/>
          <w:lang w:val="fr-FR"/>
        </w:rPr>
        <w:t>centralisation et le développement</w:t>
      </w:r>
      <w:r w:rsidR="00321074" w:rsidRPr="00551E69">
        <w:rPr>
          <w:color w:val="1F497D" w:themeColor="text2"/>
          <w:lang w:val="fr-FR"/>
        </w:rPr>
        <w:t xml:space="preserve"> local</w:t>
      </w:r>
      <w:r w:rsidR="00CF319D" w:rsidRPr="00551E69">
        <w:rPr>
          <w:color w:val="1F497D" w:themeColor="text2"/>
          <w:lang w:val="fr-FR"/>
        </w:rPr>
        <w:t xml:space="preserve"> et </w:t>
      </w:r>
      <w:r>
        <w:rPr>
          <w:color w:val="1F497D" w:themeColor="text2"/>
          <w:lang w:val="fr-FR"/>
        </w:rPr>
        <w:t>la qualité de vie</w:t>
      </w:r>
      <w:r w:rsidR="00CF319D" w:rsidRPr="00551E69">
        <w:rPr>
          <w:color w:val="1F497D" w:themeColor="text2"/>
          <w:lang w:val="fr-FR"/>
        </w:rPr>
        <w:t xml:space="preserve"> des citoyens</w:t>
      </w:r>
      <w:r>
        <w:rPr>
          <w:color w:val="1F497D" w:themeColor="text2"/>
          <w:lang w:val="fr-FR"/>
        </w:rPr>
        <w:t xml:space="preserve"> à</w:t>
      </w:r>
      <w:r w:rsidR="005C46E6" w:rsidRPr="00551E69">
        <w:rPr>
          <w:color w:val="1F497D" w:themeColor="text2"/>
          <w:lang w:val="fr-FR"/>
        </w:rPr>
        <w:t xml:space="preserve"> travers</w:t>
      </w:r>
      <w:r>
        <w:rPr>
          <w:color w:val="1F497D" w:themeColor="text2"/>
          <w:lang w:val="fr-FR"/>
        </w:rPr>
        <w:t xml:space="preserve"> : </w:t>
      </w:r>
      <w:r w:rsidR="005C46E6" w:rsidRPr="00551E69">
        <w:rPr>
          <w:color w:val="1F497D" w:themeColor="text2"/>
          <w:lang w:val="fr-FR"/>
        </w:rPr>
        <w:t xml:space="preserve">la mise en œuvre d’un projet pour analyser les besoins </w:t>
      </w:r>
      <w:r>
        <w:rPr>
          <w:color w:val="1F497D" w:themeColor="text2"/>
          <w:lang w:val="fr-FR"/>
        </w:rPr>
        <w:t xml:space="preserve">en matière de développement local de </w:t>
      </w:r>
      <w:r w:rsidR="005C46E6" w:rsidRPr="00551E69">
        <w:rPr>
          <w:color w:val="1F497D" w:themeColor="text2"/>
          <w:lang w:val="fr-FR"/>
        </w:rPr>
        <w:t>6 commune</w:t>
      </w:r>
      <w:r>
        <w:rPr>
          <w:color w:val="1F497D" w:themeColor="text2"/>
          <w:lang w:val="fr-FR"/>
        </w:rPr>
        <w:t>s</w:t>
      </w:r>
      <w:r w:rsidR="005C46E6" w:rsidRPr="00551E69">
        <w:rPr>
          <w:color w:val="1F497D" w:themeColor="text2"/>
          <w:lang w:val="fr-FR"/>
        </w:rPr>
        <w:t xml:space="preserve"> et la formulation d’un pr</w:t>
      </w:r>
      <w:r w:rsidR="00DD13B6" w:rsidRPr="00551E69">
        <w:rPr>
          <w:color w:val="1F497D" w:themeColor="text2"/>
          <w:lang w:val="fr-FR"/>
        </w:rPr>
        <w:t xml:space="preserve">ogramme </w:t>
      </w:r>
      <w:r w:rsidR="005C46E6" w:rsidRPr="00551E69">
        <w:rPr>
          <w:color w:val="1F497D" w:themeColor="text2"/>
          <w:lang w:val="fr-FR"/>
        </w:rPr>
        <w:t>conjo</w:t>
      </w:r>
      <w:r>
        <w:rPr>
          <w:color w:val="1F497D" w:themeColor="text2"/>
          <w:lang w:val="fr-FR"/>
        </w:rPr>
        <w:t>int entre les agences du SNU, le Ministère de l’I</w:t>
      </w:r>
      <w:r w:rsidR="005C46E6" w:rsidRPr="00551E69">
        <w:rPr>
          <w:color w:val="1F497D" w:themeColor="text2"/>
          <w:lang w:val="fr-FR"/>
        </w:rPr>
        <w:t>ntérieur</w:t>
      </w:r>
      <w:r>
        <w:rPr>
          <w:color w:val="1F497D" w:themeColor="text2"/>
          <w:lang w:val="fr-FR"/>
        </w:rPr>
        <w:t xml:space="preserve"> et des Collectivités Territoriales et l’Union E</w:t>
      </w:r>
      <w:r w:rsidR="005C46E6" w:rsidRPr="00551E69">
        <w:rPr>
          <w:color w:val="1F497D" w:themeColor="text2"/>
          <w:lang w:val="fr-FR"/>
        </w:rPr>
        <w:t>uropéenne ; ainsi que la mobilisation des fonds nécessaires.</w:t>
      </w:r>
      <w:r w:rsidR="00370BA0" w:rsidRPr="00551E69">
        <w:rPr>
          <w:color w:val="1F497D" w:themeColor="text2"/>
          <w:lang w:val="fr-FR"/>
        </w:rPr>
        <w:t xml:space="preserve"> La participation de la </w:t>
      </w:r>
      <w:r w:rsidRPr="00551E69">
        <w:rPr>
          <w:color w:val="1F497D" w:themeColor="text2"/>
          <w:lang w:val="fr-FR"/>
        </w:rPr>
        <w:t>société</w:t>
      </w:r>
      <w:r w:rsidR="00370BA0" w:rsidRPr="00551E69">
        <w:rPr>
          <w:color w:val="1F497D" w:themeColor="text2"/>
          <w:lang w:val="fr-FR"/>
        </w:rPr>
        <w:t xml:space="preserve"> civile </w:t>
      </w:r>
      <w:r w:rsidRPr="00551E69">
        <w:rPr>
          <w:color w:val="1F497D" w:themeColor="text2"/>
          <w:lang w:val="fr-FR"/>
        </w:rPr>
        <w:t>dans</w:t>
      </w:r>
      <w:r w:rsidR="00370BA0" w:rsidRPr="00551E69">
        <w:rPr>
          <w:color w:val="1F497D" w:themeColor="text2"/>
          <w:lang w:val="fr-FR"/>
        </w:rPr>
        <w:t xml:space="preserve"> les processus de </w:t>
      </w:r>
      <w:r w:rsidRPr="00551E69">
        <w:rPr>
          <w:color w:val="1F497D" w:themeColor="text2"/>
          <w:lang w:val="fr-FR"/>
        </w:rPr>
        <w:t>développement</w:t>
      </w:r>
      <w:r>
        <w:rPr>
          <w:color w:val="1F497D" w:themeColor="text2"/>
          <w:lang w:val="fr-FR"/>
        </w:rPr>
        <w:t xml:space="preserve"> locaux </w:t>
      </w:r>
      <w:r w:rsidR="0001492B" w:rsidRPr="00551E69">
        <w:rPr>
          <w:color w:val="1F497D" w:themeColor="text2"/>
          <w:lang w:val="fr-FR"/>
        </w:rPr>
        <w:t xml:space="preserve"> modernisation</w:t>
      </w:r>
      <w:r w:rsidR="005C46E6" w:rsidRPr="00551E69">
        <w:rPr>
          <w:color w:val="1F497D" w:themeColor="text2"/>
          <w:lang w:val="fr-FR"/>
        </w:rPr>
        <w:t xml:space="preserve"> (PS Outcome 2).</w:t>
      </w:r>
    </w:p>
    <w:p w14:paraId="02EDE971" w14:textId="77777777" w:rsidR="004D5DA7" w:rsidRDefault="00B64F33" w:rsidP="004D5DA7">
      <w:pPr>
        <w:spacing w:before="120" w:after="120"/>
        <w:jc w:val="both"/>
        <w:rPr>
          <w:color w:val="1F497D" w:themeColor="text2"/>
          <w:lang w:val="fr-FR"/>
        </w:rPr>
      </w:pPr>
      <w:r w:rsidRPr="004D5DA7">
        <w:rPr>
          <w:color w:val="1F497D" w:themeColor="text2"/>
          <w:u w:val="single"/>
          <w:lang w:val="fr-FR"/>
        </w:rPr>
        <w:t>Key Issue #</w:t>
      </w:r>
      <w:r w:rsidR="00032A2C" w:rsidRPr="004D5DA7">
        <w:rPr>
          <w:color w:val="1F497D" w:themeColor="text2"/>
          <w:u w:val="single"/>
          <w:lang w:val="fr-FR"/>
        </w:rPr>
        <w:t>3</w:t>
      </w:r>
      <w:r w:rsidRPr="004D5DA7">
        <w:rPr>
          <w:color w:val="1F497D" w:themeColor="text2"/>
          <w:u w:val="single"/>
          <w:lang w:val="fr-FR"/>
        </w:rPr>
        <w:t> :</w:t>
      </w:r>
    </w:p>
    <w:p w14:paraId="7C215097" w14:textId="77777777" w:rsidR="00321074" w:rsidRPr="004D5DA7" w:rsidRDefault="00A715B9" w:rsidP="00BC7E79">
      <w:pPr>
        <w:spacing w:before="120" w:after="120"/>
        <w:jc w:val="both"/>
        <w:rPr>
          <w:color w:val="1F497D" w:themeColor="text2"/>
          <w:lang w:val="fr-FR"/>
        </w:rPr>
      </w:pPr>
      <w:r w:rsidRPr="004D5DA7">
        <w:rPr>
          <w:color w:val="1F497D" w:themeColor="text2"/>
          <w:lang w:val="fr-FR"/>
        </w:rPr>
        <w:lastRenderedPageBreak/>
        <w:t xml:space="preserve">Dans le domaine de l’environnement le PNUD se concentrera en 2015 sur </w:t>
      </w:r>
      <w:r w:rsidR="004D5DA7">
        <w:rPr>
          <w:color w:val="1F497D" w:themeColor="text2"/>
          <w:lang w:val="fr-FR"/>
        </w:rPr>
        <w:t>quatre projets :</w:t>
      </w:r>
      <w:r w:rsidR="005C46E6" w:rsidRPr="004D5DA7">
        <w:rPr>
          <w:color w:val="1F497D" w:themeColor="text2"/>
          <w:lang w:val="fr-FR"/>
        </w:rPr>
        <w:t xml:space="preserve"> a) l</w:t>
      </w:r>
      <w:r w:rsidR="0001492B" w:rsidRPr="004D5DA7">
        <w:rPr>
          <w:color w:val="1F497D" w:themeColor="text2"/>
          <w:lang w:val="fr-FR"/>
        </w:rPr>
        <w:t>’expansion du</w:t>
      </w:r>
      <w:r w:rsidR="005C46E6" w:rsidRPr="004D5DA7">
        <w:rPr>
          <w:color w:val="1F497D" w:themeColor="text2"/>
          <w:lang w:val="fr-FR"/>
        </w:rPr>
        <w:t xml:space="preserve"> projet FEM des Parc</w:t>
      </w:r>
      <w:r w:rsidR="004D5DA7">
        <w:rPr>
          <w:color w:val="1F497D" w:themeColor="text2"/>
          <w:lang w:val="fr-FR"/>
        </w:rPr>
        <w:t>s</w:t>
      </w:r>
      <w:r w:rsidR="005C46E6" w:rsidRPr="004D5DA7">
        <w:rPr>
          <w:color w:val="1F497D" w:themeColor="text2"/>
          <w:lang w:val="fr-FR"/>
        </w:rPr>
        <w:t xml:space="preserve"> Culturel</w:t>
      </w:r>
      <w:r w:rsidR="004D5DA7">
        <w:rPr>
          <w:color w:val="1F497D" w:themeColor="text2"/>
          <w:lang w:val="fr-FR"/>
        </w:rPr>
        <w:t>s</w:t>
      </w:r>
      <w:r w:rsidR="005C46E6" w:rsidRPr="004D5DA7">
        <w:rPr>
          <w:color w:val="1F497D" w:themeColor="text2"/>
          <w:lang w:val="fr-FR"/>
        </w:rPr>
        <w:t xml:space="preserve"> qui vise </w:t>
      </w:r>
      <w:r w:rsidR="004D5DA7" w:rsidRPr="004D5DA7">
        <w:rPr>
          <w:color w:val="1F497D" w:themeColor="text2"/>
          <w:lang w:val="fr-FR"/>
        </w:rPr>
        <w:t>à</w:t>
      </w:r>
      <w:r w:rsidR="005C46E6" w:rsidRPr="004D5DA7">
        <w:rPr>
          <w:color w:val="1F497D" w:themeColor="text2"/>
          <w:lang w:val="fr-FR"/>
        </w:rPr>
        <w:t xml:space="preserve"> la p</w:t>
      </w:r>
      <w:r w:rsidR="004D5DA7">
        <w:rPr>
          <w:color w:val="1F497D" w:themeColor="text2"/>
          <w:lang w:val="fr-FR"/>
        </w:rPr>
        <w:t>réservation de la biodiversité dans la région d</w:t>
      </w:r>
      <w:r w:rsidR="005C46E6" w:rsidRPr="004D5DA7">
        <w:rPr>
          <w:color w:val="1F497D" w:themeColor="text2"/>
          <w:lang w:val="fr-FR"/>
        </w:rPr>
        <w:t>u Sud</w:t>
      </w:r>
      <w:r w:rsidR="004D5DA7">
        <w:rPr>
          <w:color w:val="1F497D" w:themeColor="text2"/>
          <w:lang w:val="fr-FR"/>
        </w:rPr>
        <w:t xml:space="preserve"> algérien</w:t>
      </w:r>
      <w:r w:rsidR="005C46E6" w:rsidRPr="004D5DA7">
        <w:rPr>
          <w:color w:val="1F497D" w:themeColor="text2"/>
          <w:lang w:val="fr-FR"/>
        </w:rPr>
        <w:t xml:space="preserve"> ; b) </w:t>
      </w:r>
      <w:r w:rsidR="004D5DA7">
        <w:rPr>
          <w:color w:val="1F497D" w:themeColor="text2"/>
          <w:lang w:val="fr-FR"/>
        </w:rPr>
        <w:t>l’ appui à</w:t>
      </w:r>
      <w:r w:rsidR="005C46E6" w:rsidRPr="004D5DA7">
        <w:rPr>
          <w:color w:val="1F497D" w:themeColor="text2"/>
          <w:lang w:val="fr-FR"/>
        </w:rPr>
        <w:t xml:space="preserve"> l’adoption de la </w:t>
      </w:r>
      <w:r w:rsidR="004D5DA7">
        <w:rPr>
          <w:color w:val="1F497D" w:themeColor="text2"/>
          <w:lang w:val="fr-FR"/>
        </w:rPr>
        <w:t>S</w:t>
      </w:r>
      <w:r w:rsidR="005C46E6" w:rsidRPr="004D5DA7">
        <w:rPr>
          <w:color w:val="1F497D" w:themeColor="text2"/>
          <w:lang w:val="fr-FR"/>
        </w:rPr>
        <w:t xml:space="preserve">tratégie Nationale </w:t>
      </w:r>
      <w:r w:rsidRPr="004D5DA7">
        <w:rPr>
          <w:color w:val="1F497D" w:themeColor="text2"/>
          <w:lang w:val="fr-FR"/>
        </w:rPr>
        <w:t>de la biodiversité</w:t>
      </w:r>
      <w:r w:rsidR="005C46E6" w:rsidRPr="004D5DA7">
        <w:rPr>
          <w:color w:val="1F497D" w:themeColor="text2"/>
          <w:lang w:val="fr-FR"/>
        </w:rPr>
        <w:t> ;</w:t>
      </w:r>
      <w:r w:rsidR="004D5DA7">
        <w:rPr>
          <w:color w:val="1F497D" w:themeColor="text2"/>
          <w:lang w:val="fr-FR"/>
        </w:rPr>
        <w:t xml:space="preserve"> c)</w:t>
      </w:r>
      <w:r w:rsidR="005C46E6" w:rsidRPr="004D5DA7">
        <w:rPr>
          <w:color w:val="1F497D" w:themeColor="text2"/>
          <w:lang w:val="fr-FR"/>
        </w:rPr>
        <w:t xml:space="preserve"> le lancement d’un projet FEM sur la Gestion Intégrée des Déchets ; et </w:t>
      </w:r>
      <w:r w:rsidR="004D5DA7">
        <w:rPr>
          <w:color w:val="1F497D" w:themeColor="text2"/>
          <w:lang w:val="fr-FR"/>
        </w:rPr>
        <w:t xml:space="preserve">d) </w:t>
      </w:r>
      <w:r w:rsidR="005C46E6" w:rsidRPr="004D5DA7">
        <w:rPr>
          <w:color w:val="1F497D" w:themeColor="text2"/>
          <w:lang w:val="fr-FR"/>
        </w:rPr>
        <w:t>la  formulation d’un projet pour renforce</w:t>
      </w:r>
      <w:r w:rsidR="00BC7E79">
        <w:rPr>
          <w:color w:val="1F497D" w:themeColor="text2"/>
          <w:lang w:val="fr-FR"/>
        </w:rPr>
        <w:t>r les capacités pour la gestion</w:t>
      </w:r>
      <w:r w:rsidR="005C46E6" w:rsidRPr="004D5DA7">
        <w:rPr>
          <w:color w:val="1F497D" w:themeColor="text2"/>
          <w:lang w:val="fr-FR"/>
        </w:rPr>
        <w:t xml:space="preserve"> des risques </w:t>
      </w:r>
      <w:r w:rsidR="00D35AF2" w:rsidRPr="004D5DA7">
        <w:rPr>
          <w:color w:val="1F497D" w:themeColor="text2"/>
          <w:lang w:val="fr-FR"/>
        </w:rPr>
        <w:t xml:space="preserve">de catastrophes </w:t>
      </w:r>
      <w:r w:rsidR="005C46E6" w:rsidRPr="004D5DA7">
        <w:rPr>
          <w:color w:val="1F497D" w:themeColor="text2"/>
          <w:lang w:val="fr-FR"/>
        </w:rPr>
        <w:t>naturelles. (PS</w:t>
      </w:r>
      <w:r w:rsidR="00B64F33" w:rsidRPr="004D5DA7">
        <w:rPr>
          <w:color w:val="1F497D" w:themeColor="text2"/>
          <w:lang w:val="fr-FR"/>
        </w:rPr>
        <w:t>Outcome 1,</w:t>
      </w:r>
      <w:r w:rsidR="00BC7E79">
        <w:rPr>
          <w:color w:val="1F497D" w:themeColor="text2"/>
          <w:lang w:val="fr-FR"/>
        </w:rPr>
        <w:t xml:space="preserve"> Outcome 5</w:t>
      </w:r>
      <w:r w:rsidR="005C46E6" w:rsidRPr="004D5DA7">
        <w:rPr>
          <w:color w:val="1F497D" w:themeColor="text2"/>
          <w:lang w:val="fr-FR"/>
        </w:rPr>
        <w:t>)</w:t>
      </w:r>
      <w:r w:rsidR="00B64F33" w:rsidRPr="004D5DA7">
        <w:rPr>
          <w:color w:val="1F497D" w:themeColor="text2"/>
          <w:lang w:val="fr-FR"/>
        </w:rPr>
        <w:t>.</w:t>
      </w:r>
      <w:r w:rsidR="005A09D1" w:rsidRPr="004D5DA7">
        <w:rPr>
          <w:color w:val="1F497D" w:themeColor="text2"/>
          <w:lang w:val="fr-FR"/>
        </w:rPr>
        <w:t xml:space="preserve"> </w:t>
      </w:r>
    </w:p>
    <w:p w14:paraId="251DA812" w14:textId="77777777" w:rsidR="0074349B" w:rsidRPr="00BC7E79" w:rsidRDefault="00032A2C" w:rsidP="00BC7E79">
      <w:pPr>
        <w:tabs>
          <w:tab w:val="left" w:pos="450"/>
        </w:tabs>
        <w:spacing w:after="120"/>
        <w:jc w:val="both"/>
        <w:rPr>
          <w:color w:val="1F497D" w:themeColor="text2"/>
          <w:lang w:val="fr-FR"/>
        </w:rPr>
      </w:pPr>
      <w:r w:rsidRPr="00BC7E79">
        <w:rPr>
          <w:color w:val="1F497D" w:themeColor="text2"/>
          <w:u w:val="single"/>
          <w:lang w:val="fr-FR"/>
        </w:rPr>
        <w:t>Key Issue #4 :</w:t>
      </w:r>
      <w:r w:rsidRPr="00BC7E79">
        <w:rPr>
          <w:color w:val="1F497D" w:themeColor="text2"/>
          <w:lang w:val="fr-FR"/>
        </w:rPr>
        <w:t xml:space="preserve"> </w:t>
      </w:r>
    </w:p>
    <w:p w14:paraId="7DC584A4" w14:textId="77777777" w:rsidR="0074349B" w:rsidRPr="00BC7E79" w:rsidRDefault="00BC7E79" w:rsidP="00DE2C63">
      <w:pPr>
        <w:tabs>
          <w:tab w:val="left" w:pos="450"/>
        </w:tabs>
        <w:jc w:val="both"/>
        <w:rPr>
          <w:color w:val="1F497D" w:themeColor="text2"/>
          <w:lang w:val="fr-FR"/>
        </w:rPr>
      </w:pPr>
      <w:r>
        <w:rPr>
          <w:color w:val="1F497D" w:themeColor="text2"/>
          <w:lang w:val="fr-FR"/>
        </w:rPr>
        <w:t>L’appui au p</w:t>
      </w:r>
      <w:r w:rsidR="0074349B" w:rsidRPr="00BC7E79">
        <w:rPr>
          <w:color w:val="1F497D" w:themeColor="text2"/>
          <w:lang w:val="fr-FR"/>
        </w:rPr>
        <w:t xml:space="preserve">arlement et aux institutions </w:t>
      </w:r>
      <w:r w:rsidRPr="00BC7E79">
        <w:rPr>
          <w:color w:val="1F497D" w:themeColor="text2"/>
          <w:lang w:val="fr-FR"/>
        </w:rPr>
        <w:t>démocratiques</w:t>
      </w:r>
      <w:r w:rsidR="0074349B" w:rsidRPr="00BC7E79">
        <w:rPr>
          <w:color w:val="1F497D" w:themeColor="text2"/>
          <w:lang w:val="fr-FR"/>
        </w:rPr>
        <w:t xml:space="preserve">, avec un </w:t>
      </w:r>
      <w:r>
        <w:rPr>
          <w:color w:val="1F497D" w:themeColor="text2"/>
          <w:lang w:val="fr-FR"/>
        </w:rPr>
        <w:t xml:space="preserve">accent </w:t>
      </w:r>
      <w:r w:rsidR="0074349B" w:rsidRPr="00BC7E79">
        <w:rPr>
          <w:color w:val="1F497D" w:themeColor="text2"/>
          <w:lang w:val="fr-FR"/>
        </w:rPr>
        <w:t>sur la particip</w:t>
      </w:r>
      <w:r>
        <w:rPr>
          <w:color w:val="1F497D" w:themeColor="text2"/>
          <w:lang w:val="fr-FR"/>
        </w:rPr>
        <w:t xml:space="preserve">ation politique des femmes et la promotion de l’approche genre dans l’élaboration et l’évaluation des politiques de développement à travers un projet qui : a) va appuyer la mise en place </w:t>
      </w:r>
      <w:r w:rsidR="0074349B" w:rsidRPr="00BC7E79">
        <w:rPr>
          <w:color w:val="1F497D" w:themeColor="text2"/>
          <w:lang w:val="fr-FR"/>
        </w:rPr>
        <w:t xml:space="preserve">d’un forum national de femmes </w:t>
      </w:r>
      <w:r w:rsidRPr="00BC7E79">
        <w:rPr>
          <w:color w:val="1F497D" w:themeColor="text2"/>
          <w:lang w:val="fr-FR"/>
        </w:rPr>
        <w:t>élues</w:t>
      </w:r>
      <w:r w:rsidR="0074349B" w:rsidRPr="00BC7E79">
        <w:rPr>
          <w:color w:val="1F497D" w:themeColor="text2"/>
          <w:lang w:val="fr-FR"/>
        </w:rPr>
        <w:t xml:space="preserve">, </w:t>
      </w:r>
      <w:r>
        <w:rPr>
          <w:color w:val="1F497D" w:themeColor="text2"/>
          <w:lang w:val="fr-FR"/>
        </w:rPr>
        <w:t xml:space="preserve">b) </w:t>
      </w:r>
      <w:r w:rsidRPr="00BC7E79">
        <w:rPr>
          <w:color w:val="1F497D" w:themeColor="text2"/>
          <w:lang w:val="fr-FR"/>
        </w:rPr>
        <w:t>développement</w:t>
      </w:r>
      <w:r w:rsidR="0074349B" w:rsidRPr="00BC7E79">
        <w:rPr>
          <w:color w:val="1F497D" w:themeColor="text2"/>
          <w:lang w:val="fr-FR"/>
        </w:rPr>
        <w:t xml:space="preserve"> des </w:t>
      </w:r>
      <w:r w:rsidRPr="00BC7E79">
        <w:rPr>
          <w:color w:val="1F497D" w:themeColor="text2"/>
          <w:lang w:val="fr-FR"/>
        </w:rPr>
        <w:t>capacités</w:t>
      </w:r>
      <w:r w:rsidR="0074349B" w:rsidRPr="00BC7E79">
        <w:rPr>
          <w:color w:val="1F497D" w:themeColor="text2"/>
          <w:lang w:val="fr-FR"/>
        </w:rPr>
        <w:t xml:space="preserve"> des </w:t>
      </w:r>
      <w:r>
        <w:rPr>
          <w:color w:val="1F497D" w:themeColor="text2"/>
          <w:lang w:val="fr-FR"/>
        </w:rPr>
        <w:t>élues et formation afin de renforcer leur participation politique</w:t>
      </w:r>
      <w:r w:rsidR="0074349B" w:rsidRPr="00BC7E79">
        <w:rPr>
          <w:color w:val="1F497D" w:themeColor="text2"/>
          <w:lang w:val="fr-FR"/>
        </w:rPr>
        <w:t xml:space="preserve">. </w:t>
      </w:r>
      <w:r w:rsidRPr="00DE2C63">
        <w:rPr>
          <w:color w:val="1F497D" w:themeColor="text2"/>
          <w:lang w:val="fr-FR"/>
        </w:rPr>
        <w:t xml:space="preserve">Une conférence relative à </w:t>
      </w:r>
      <w:r w:rsidR="0074349B" w:rsidRPr="00DE2C63">
        <w:rPr>
          <w:color w:val="1F497D" w:themeColor="text2"/>
          <w:lang w:val="fr-FR"/>
        </w:rPr>
        <w:t xml:space="preserve">la participation politique des femmes </w:t>
      </w:r>
      <w:r w:rsidR="001B4BA6" w:rsidRPr="00DE2C63">
        <w:rPr>
          <w:color w:val="1F497D" w:themeColor="text2"/>
          <w:lang w:val="fr-FR"/>
        </w:rPr>
        <w:t xml:space="preserve">élues </w:t>
      </w:r>
      <w:r w:rsidRPr="00DE2C63">
        <w:rPr>
          <w:color w:val="1F497D" w:themeColor="text2"/>
          <w:lang w:val="fr-FR"/>
        </w:rPr>
        <w:t xml:space="preserve">sera tenue en juin </w:t>
      </w:r>
      <w:r w:rsidR="001B4BA6" w:rsidRPr="00DE2C63">
        <w:rPr>
          <w:color w:val="1F497D" w:themeColor="text2"/>
          <w:lang w:val="fr-FR"/>
        </w:rPr>
        <w:t xml:space="preserve">2015 pour établir le forum national et préparer une </w:t>
      </w:r>
      <w:r w:rsidR="00DE2C63" w:rsidRPr="00DE2C63">
        <w:rPr>
          <w:color w:val="1F497D" w:themeColor="text2"/>
          <w:lang w:val="fr-FR"/>
        </w:rPr>
        <w:t>conférence</w:t>
      </w:r>
      <w:r w:rsidR="001B4BA6" w:rsidRPr="00DE2C63">
        <w:rPr>
          <w:color w:val="1F497D" w:themeColor="text2"/>
          <w:lang w:val="fr-FR"/>
        </w:rPr>
        <w:t xml:space="preserve"> </w:t>
      </w:r>
      <w:r w:rsidR="00DE2C63" w:rsidRPr="00DE2C63">
        <w:rPr>
          <w:color w:val="1F497D" w:themeColor="text2"/>
          <w:lang w:val="fr-FR"/>
        </w:rPr>
        <w:t>i</w:t>
      </w:r>
      <w:r w:rsidR="0074349B" w:rsidRPr="00DE2C63">
        <w:rPr>
          <w:color w:val="1F497D" w:themeColor="text2"/>
          <w:lang w:val="fr-FR"/>
        </w:rPr>
        <w:t xml:space="preserve">nternationale </w:t>
      </w:r>
      <w:r w:rsidR="00DE2C63" w:rsidRPr="00DE2C63">
        <w:rPr>
          <w:color w:val="1F497D" w:themeColor="text2"/>
          <w:lang w:val="fr-FR"/>
        </w:rPr>
        <w:t xml:space="preserve">en 2016 tel que prévu dans les recommandations </w:t>
      </w:r>
      <w:r w:rsidR="0074349B" w:rsidRPr="00DE2C63">
        <w:rPr>
          <w:color w:val="1F497D" w:themeColor="text2"/>
          <w:lang w:val="fr-FR"/>
        </w:rPr>
        <w:t xml:space="preserve">de la </w:t>
      </w:r>
      <w:r w:rsidRPr="00DE2C63">
        <w:rPr>
          <w:color w:val="1F497D" w:themeColor="text2"/>
          <w:lang w:val="fr-FR"/>
        </w:rPr>
        <w:t>Déclaration</w:t>
      </w:r>
      <w:r w:rsidR="0074349B" w:rsidRPr="00DE2C63">
        <w:rPr>
          <w:color w:val="1F497D" w:themeColor="text2"/>
          <w:lang w:val="fr-FR"/>
        </w:rPr>
        <w:t xml:space="preserve"> d’Alger</w:t>
      </w:r>
      <w:r w:rsidR="00DE2C63">
        <w:rPr>
          <w:color w:val="1F497D" w:themeColor="text2"/>
          <w:lang w:val="fr-FR"/>
        </w:rPr>
        <w:t xml:space="preserve"> (2013)</w:t>
      </w:r>
      <w:r w:rsidR="00DE2C63" w:rsidRPr="00DE2C63">
        <w:rPr>
          <w:color w:val="1F497D" w:themeColor="text2"/>
          <w:lang w:val="fr-FR"/>
        </w:rPr>
        <w:t xml:space="preserve"> sur la participation effective des femmes élues</w:t>
      </w:r>
      <w:r w:rsidR="00DE2C63">
        <w:rPr>
          <w:color w:val="1F497D" w:themeColor="text2"/>
          <w:lang w:val="fr-FR"/>
        </w:rPr>
        <w:t>. (PS. Outcome 4)</w:t>
      </w:r>
    </w:p>
    <w:p w14:paraId="1D7E7A12" w14:textId="77777777" w:rsidR="00BC7E79" w:rsidRDefault="00032A2C" w:rsidP="00BC7E79">
      <w:pPr>
        <w:tabs>
          <w:tab w:val="left" w:pos="450"/>
        </w:tabs>
        <w:jc w:val="both"/>
        <w:rPr>
          <w:color w:val="1F497D" w:themeColor="text2"/>
          <w:lang w:val="fr-FR"/>
        </w:rPr>
      </w:pPr>
      <w:r w:rsidRPr="00BC7E79">
        <w:rPr>
          <w:color w:val="1F497D" w:themeColor="text2"/>
          <w:u w:val="single"/>
          <w:lang w:val="fr-FR"/>
        </w:rPr>
        <w:t>Key Issue #5:</w:t>
      </w:r>
      <w:r w:rsidRPr="00BC7E79">
        <w:rPr>
          <w:color w:val="1F497D" w:themeColor="text2"/>
          <w:lang w:val="fr-FR"/>
        </w:rPr>
        <w:t xml:space="preserve"> </w:t>
      </w:r>
    </w:p>
    <w:p w14:paraId="181DCCFF" w14:textId="77777777" w:rsidR="006B4A94" w:rsidRDefault="00BC7E79" w:rsidP="007B4DF6">
      <w:pPr>
        <w:jc w:val="both"/>
        <w:rPr>
          <w:color w:val="1F497D" w:themeColor="text2"/>
          <w:lang w:val="fr-FR"/>
        </w:rPr>
      </w:pPr>
      <w:r>
        <w:rPr>
          <w:color w:val="1F497D" w:themeColor="text2"/>
          <w:lang w:val="fr-FR"/>
        </w:rPr>
        <w:t xml:space="preserve">L’appui au renforcement des processus nationaux d’évaluation et de développement des données nationales à travers la mise </w:t>
      </w:r>
      <w:r w:rsidR="007B4DF6">
        <w:rPr>
          <w:color w:val="1F497D" w:themeColor="text2"/>
          <w:lang w:val="fr-FR"/>
        </w:rPr>
        <w:t>en</w:t>
      </w:r>
      <w:r>
        <w:rPr>
          <w:color w:val="1F497D" w:themeColor="text2"/>
          <w:lang w:val="fr-FR"/>
        </w:rPr>
        <w:t xml:space="preserve"> place d’un </w:t>
      </w:r>
      <w:r w:rsidR="007B4DF6">
        <w:rPr>
          <w:color w:val="1F497D" w:themeColor="text2"/>
          <w:lang w:val="fr-FR"/>
        </w:rPr>
        <w:t>réseau</w:t>
      </w:r>
      <w:r>
        <w:rPr>
          <w:color w:val="1F497D" w:themeColor="text2"/>
          <w:lang w:val="fr-FR"/>
        </w:rPr>
        <w:t xml:space="preserve"> nationale d’évaluateurs et la formulation d’un projet transversal sur le renforcement des capacités d’évaluation et de développement des </w:t>
      </w:r>
      <w:r>
        <w:rPr>
          <w:color w:val="1F497D" w:themeColor="text2"/>
          <w:lang w:val="fr-FR"/>
        </w:rPr>
        <w:lastRenderedPageBreak/>
        <w:t xml:space="preserve">données au niveau institutionnel notamment </w:t>
      </w:r>
      <w:r w:rsidR="007B4DF6">
        <w:rPr>
          <w:color w:val="1F497D" w:themeColor="text2"/>
          <w:lang w:val="fr-FR"/>
        </w:rPr>
        <w:t>en définissant le plan de travail lors des</w:t>
      </w:r>
      <w:r>
        <w:rPr>
          <w:color w:val="1F497D" w:themeColor="text2"/>
          <w:lang w:val="fr-FR"/>
        </w:rPr>
        <w:t xml:space="preserve"> assises du développement durable organisée par le Conseil National Social et Economique. </w:t>
      </w:r>
      <w:r w:rsidR="007B4DF6">
        <w:rPr>
          <w:color w:val="1F497D" w:themeColor="text2"/>
          <w:lang w:val="fr-FR"/>
        </w:rPr>
        <w:t xml:space="preserve">De plus, le PNDU va appuyer l’élaboration d’une carte sociale pour identifier les zones et les populations les plus vulnérables. </w:t>
      </w:r>
    </w:p>
    <w:p w14:paraId="4A4E1EEA" w14:textId="77777777" w:rsidR="006B4A94" w:rsidRDefault="006B4A94">
      <w:pPr>
        <w:rPr>
          <w:color w:val="1F497D" w:themeColor="text2"/>
          <w:lang w:val="fr-FR"/>
        </w:rPr>
      </w:pPr>
      <w:r>
        <w:rPr>
          <w:color w:val="1F497D" w:themeColor="text2"/>
          <w:lang w:val="fr-FR"/>
        </w:rPr>
        <w:br w:type="page"/>
      </w:r>
    </w:p>
    <w:p w14:paraId="3204CD67" w14:textId="77777777" w:rsidR="007B4DF6" w:rsidRPr="006B4A94" w:rsidRDefault="00390F69" w:rsidP="006B4A94">
      <w:pPr>
        <w:pStyle w:val="Paragraphedeliste"/>
        <w:numPr>
          <w:ilvl w:val="0"/>
          <w:numId w:val="16"/>
        </w:numPr>
        <w:ind w:left="540"/>
        <w:jc w:val="both"/>
        <w:rPr>
          <w:rFonts w:eastAsia="Times New Roman"/>
          <w:bCs/>
          <w:i/>
        </w:rPr>
      </w:pPr>
      <w:r w:rsidRPr="006B4A94">
        <w:rPr>
          <w:rFonts w:eastAsia="Times New Roman"/>
          <w:b/>
          <w:bCs/>
        </w:rPr>
        <w:lastRenderedPageBreak/>
        <w:t xml:space="preserve">Partnerships and </w:t>
      </w:r>
      <w:r w:rsidR="001635B1" w:rsidRPr="006B4A94">
        <w:rPr>
          <w:rFonts w:eastAsia="Times New Roman"/>
          <w:b/>
          <w:bCs/>
        </w:rPr>
        <w:t>South-South and Triangular Cooperation</w:t>
      </w:r>
      <w:r w:rsidR="00A857EE" w:rsidRPr="006B4A94">
        <w:rPr>
          <w:rFonts w:eastAsia="Times New Roman"/>
          <w:b/>
          <w:bCs/>
        </w:rPr>
        <w:t xml:space="preserve"> </w:t>
      </w:r>
      <w:r w:rsidR="00685CC8" w:rsidRPr="006B4A94">
        <w:rPr>
          <w:rFonts w:eastAsia="Times New Roman"/>
          <w:bCs/>
          <w:i/>
        </w:rPr>
        <w:t>[What key partnerships and resources will be mobilized to advance</w:t>
      </w:r>
      <w:r w:rsidR="00781333" w:rsidRPr="006B4A94">
        <w:rPr>
          <w:rFonts w:eastAsia="Times New Roman"/>
          <w:bCs/>
          <w:i/>
        </w:rPr>
        <w:t xml:space="preserve"> development results</w:t>
      </w:r>
      <w:r w:rsidR="001635B1" w:rsidRPr="006B4A94">
        <w:rPr>
          <w:rFonts w:eastAsia="Times New Roman"/>
          <w:bCs/>
          <w:i/>
        </w:rPr>
        <w:t>, this includes Government Cost Sharing. Also i</w:t>
      </w:r>
      <w:r w:rsidR="00C31D7C" w:rsidRPr="006B4A94">
        <w:rPr>
          <w:rFonts w:eastAsia="Times New Roman"/>
          <w:bCs/>
          <w:i/>
        </w:rPr>
        <w:t xml:space="preserve">nclude any initiatives to </w:t>
      </w:r>
      <w:r w:rsidR="00685CC8" w:rsidRPr="006B4A94">
        <w:rPr>
          <w:rFonts w:eastAsia="Times New Roman"/>
          <w:bCs/>
          <w:i/>
        </w:rPr>
        <w:t>support and use</w:t>
      </w:r>
      <w:r w:rsidR="00C31D7C" w:rsidRPr="006B4A94">
        <w:rPr>
          <w:rFonts w:eastAsia="Times New Roman"/>
          <w:bCs/>
          <w:i/>
        </w:rPr>
        <w:t xml:space="preserve"> South-South</w:t>
      </w:r>
      <w:r w:rsidR="005329EC" w:rsidRPr="006B4A94">
        <w:rPr>
          <w:rFonts w:eastAsia="Times New Roman"/>
          <w:bCs/>
          <w:i/>
        </w:rPr>
        <w:t xml:space="preserve"> and Triangular</w:t>
      </w:r>
      <w:r w:rsidR="00C31D7C" w:rsidRPr="006B4A94">
        <w:rPr>
          <w:rFonts w:eastAsia="Times New Roman"/>
          <w:bCs/>
          <w:i/>
        </w:rPr>
        <w:t xml:space="preserve"> Cooperation with</w:t>
      </w:r>
      <w:r w:rsidR="00DE6C4A" w:rsidRPr="006B4A94">
        <w:rPr>
          <w:rFonts w:eastAsia="Times New Roman"/>
          <w:bCs/>
          <w:i/>
        </w:rPr>
        <w:t>in</w:t>
      </w:r>
      <w:r w:rsidR="00C31D7C" w:rsidRPr="006B4A94">
        <w:rPr>
          <w:rFonts w:eastAsia="Times New Roman"/>
          <w:bCs/>
          <w:i/>
        </w:rPr>
        <w:t xml:space="preserve"> the region and across regions]</w:t>
      </w:r>
    </w:p>
    <w:p w14:paraId="7D48AC73" w14:textId="77777777" w:rsidR="006B4A94" w:rsidRPr="006B4A94" w:rsidRDefault="006B4A94" w:rsidP="006B4A94">
      <w:pPr>
        <w:pStyle w:val="Paragraphedeliste"/>
        <w:ind w:left="450"/>
        <w:jc w:val="both"/>
        <w:rPr>
          <w:rFonts w:eastAsia="Times New Roman"/>
          <w:bCs/>
          <w:i/>
        </w:rPr>
      </w:pPr>
    </w:p>
    <w:p w14:paraId="680CB548" w14:textId="77777777" w:rsidR="001B4BA6" w:rsidRDefault="007B4DF6" w:rsidP="001B4BA6">
      <w:pPr>
        <w:tabs>
          <w:tab w:val="left" w:pos="450"/>
        </w:tabs>
        <w:spacing w:after="0" w:line="240" w:lineRule="auto"/>
        <w:jc w:val="both"/>
        <w:rPr>
          <w:color w:val="1F497D" w:themeColor="text2"/>
          <w:lang w:val="fr-FR"/>
        </w:rPr>
      </w:pPr>
      <w:r w:rsidRPr="001B4BA6">
        <w:rPr>
          <w:color w:val="1F497D" w:themeColor="text2"/>
          <w:u w:val="single"/>
          <w:lang w:val="fr-FR"/>
        </w:rPr>
        <w:t xml:space="preserve">Partenariats et mobilisation de </w:t>
      </w:r>
      <w:r w:rsidR="006B4A94" w:rsidRPr="001B4BA6">
        <w:rPr>
          <w:color w:val="1F497D" w:themeColor="text2"/>
          <w:u w:val="single"/>
          <w:lang w:val="fr-FR"/>
        </w:rPr>
        <w:t>ressources</w:t>
      </w:r>
      <w:r>
        <w:rPr>
          <w:color w:val="1F497D" w:themeColor="text2"/>
          <w:lang w:val="fr-FR"/>
        </w:rPr>
        <w:t xml:space="preserve"> </w:t>
      </w:r>
    </w:p>
    <w:p w14:paraId="4A936E96" w14:textId="77777777" w:rsidR="001B4BA6" w:rsidRDefault="007B4DF6" w:rsidP="001B4BA6">
      <w:pPr>
        <w:tabs>
          <w:tab w:val="left" w:pos="450"/>
        </w:tabs>
        <w:spacing w:after="0" w:line="240" w:lineRule="auto"/>
        <w:jc w:val="both"/>
        <w:rPr>
          <w:color w:val="1F497D" w:themeColor="text2"/>
          <w:lang w:val="fr-FR"/>
        </w:rPr>
      </w:pPr>
      <w:r>
        <w:rPr>
          <w:color w:val="1F497D" w:themeColor="text2"/>
          <w:lang w:val="fr-FR"/>
        </w:rPr>
        <w:t>Les partenariats et les stratégies de mo</w:t>
      </w:r>
      <w:r w:rsidR="00D35AF2" w:rsidRPr="007B4DF6">
        <w:rPr>
          <w:color w:val="1F497D" w:themeColor="text2"/>
          <w:lang w:val="fr-FR"/>
        </w:rPr>
        <w:t>bilisation des ressources financière</w:t>
      </w:r>
      <w:r>
        <w:rPr>
          <w:color w:val="1F497D" w:themeColor="text2"/>
          <w:lang w:val="fr-FR"/>
        </w:rPr>
        <w:t xml:space="preserve">s seront engagées avec </w:t>
      </w:r>
      <w:r w:rsidR="00D35AF2" w:rsidRPr="007B4DF6">
        <w:rPr>
          <w:color w:val="1F497D" w:themeColor="text2"/>
          <w:lang w:val="fr-FR"/>
        </w:rPr>
        <w:t xml:space="preserve">l’Union Européenne, la </w:t>
      </w:r>
      <w:r>
        <w:rPr>
          <w:color w:val="1F497D" w:themeColor="text2"/>
          <w:lang w:val="fr-FR"/>
        </w:rPr>
        <w:t>G</w:t>
      </w:r>
      <w:r w:rsidR="00D35AF2" w:rsidRPr="007B4DF6">
        <w:rPr>
          <w:color w:val="1F497D" w:themeColor="text2"/>
          <w:lang w:val="fr-FR"/>
        </w:rPr>
        <w:t xml:space="preserve">rande Bretagne, les Pays Bas, la </w:t>
      </w:r>
      <w:r w:rsidRPr="007B4DF6">
        <w:rPr>
          <w:color w:val="1F497D" w:themeColor="text2"/>
          <w:lang w:val="fr-FR"/>
        </w:rPr>
        <w:t>Norvège</w:t>
      </w:r>
      <w:r w:rsidR="00D35AF2" w:rsidRPr="007B4DF6">
        <w:rPr>
          <w:color w:val="1F497D" w:themeColor="text2"/>
          <w:lang w:val="fr-FR"/>
        </w:rPr>
        <w:t>, le Japon et la Banque Africaine pour le Développement</w:t>
      </w:r>
      <w:r>
        <w:rPr>
          <w:color w:val="1F497D" w:themeColor="text2"/>
          <w:lang w:val="fr-FR"/>
        </w:rPr>
        <w:t xml:space="preserve"> ainsi que des efforts vers davantage de </w:t>
      </w:r>
      <w:r w:rsidR="00D35AF2" w:rsidRPr="007B4DF6">
        <w:rPr>
          <w:color w:val="1F497D" w:themeColor="text2"/>
          <w:lang w:val="fr-FR"/>
        </w:rPr>
        <w:t xml:space="preserve">programmation commune entres les agences dans le cadre du nouveau UNDAF/CPD </w:t>
      </w:r>
      <w:r>
        <w:rPr>
          <w:color w:val="1F497D" w:themeColor="text2"/>
          <w:lang w:val="fr-FR"/>
        </w:rPr>
        <w:t xml:space="preserve">s seront entrepris </w:t>
      </w:r>
      <w:r w:rsidR="00D35AF2" w:rsidRPr="007B4DF6">
        <w:rPr>
          <w:color w:val="1F497D" w:themeColor="text2"/>
          <w:lang w:val="fr-FR"/>
        </w:rPr>
        <w:t>(</w:t>
      </w:r>
      <w:r>
        <w:rPr>
          <w:color w:val="1F497D" w:themeColor="text2"/>
          <w:lang w:val="fr-FR"/>
        </w:rPr>
        <w:t>à titre d’ exemple :</w:t>
      </w:r>
      <w:r w:rsidR="00D35AF2" w:rsidRPr="007B4DF6">
        <w:rPr>
          <w:color w:val="1F497D" w:themeColor="text2"/>
          <w:lang w:val="fr-FR"/>
        </w:rPr>
        <w:t xml:space="preserve"> la mise en œuvre de la stratégie de la pèche </w:t>
      </w:r>
      <w:r>
        <w:rPr>
          <w:color w:val="1F497D" w:themeColor="text2"/>
          <w:lang w:val="fr-FR"/>
        </w:rPr>
        <w:t xml:space="preserve">sera conduite avec </w:t>
      </w:r>
      <w:r w:rsidR="00D35AF2" w:rsidRPr="007B4DF6">
        <w:rPr>
          <w:color w:val="1F497D" w:themeColor="text2"/>
          <w:lang w:val="fr-FR"/>
        </w:rPr>
        <w:t>la FAO et ONUDI </w:t>
      </w:r>
      <w:r>
        <w:rPr>
          <w:color w:val="1F497D" w:themeColor="text2"/>
          <w:lang w:val="fr-FR"/>
        </w:rPr>
        <w:t>et</w:t>
      </w:r>
      <w:r w:rsidR="00D35AF2" w:rsidRPr="007B4DF6">
        <w:rPr>
          <w:color w:val="1F497D" w:themeColor="text2"/>
          <w:lang w:val="fr-FR"/>
        </w:rPr>
        <w:t xml:space="preserve"> la promotion de la participation politique de la femme avec l’ONUFEMME)</w:t>
      </w:r>
      <w:r>
        <w:rPr>
          <w:color w:val="1F497D" w:themeColor="text2"/>
          <w:lang w:val="fr-FR"/>
        </w:rPr>
        <w:t>. Le projet d’a</w:t>
      </w:r>
      <w:r w:rsidRPr="00551E69">
        <w:rPr>
          <w:color w:val="1F497D" w:themeColor="text2"/>
          <w:lang w:val="fr-FR"/>
        </w:rPr>
        <w:t xml:space="preserve">ppui au développement local </w:t>
      </w:r>
      <w:r>
        <w:rPr>
          <w:color w:val="1F497D" w:themeColor="text2"/>
          <w:lang w:val="fr-FR"/>
        </w:rPr>
        <w:t xml:space="preserve">sera mis également mis en œuvre conjointement avec d’autres agences </w:t>
      </w:r>
      <w:r w:rsidR="006B4A94">
        <w:rPr>
          <w:color w:val="1F497D" w:themeColor="text2"/>
          <w:lang w:val="fr-FR"/>
        </w:rPr>
        <w:t>du SNU</w:t>
      </w:r>
      <w:r>
        <w:rPr>
          <w:color w:val="1F497D" w:themeColor="text2"/>
          <w:lang w:val="fr-FR"/>
        </w:rPr>
        <w:t xml:space="preserve">. </w:t>
      </w:r>
    </w:p>
    <w:p w14:paraId="15064BC2" w14:textId="77777777" w:rsidR="006B4A94" w:rsidRDefault="006B4A94" w:rsidP="001B4BA6">
      <w:pPr>
        <w:tabs>
          <w:tab w:val="left" w:pos="450"/>
        </w:tabs>
        <w:spacing w:after="0" w:line="240" w:lineRule="auto"/>
        <w:jc w:val="both"/>
        <w:rPr>
          <w:color w:val="1F497D" w:themeColor="text2"/>
          <w:lang w:val="fr-FR"/>
        </w:rPr>
      </w:pPr>
    </w:p>
    <w:p w14:paraId="2D950E18" w14:textId="77777777" w:rsidR="001B4BA6" w:rsidRDefault="007B4DF6" w:rsidP="001B4BA6">
      <w:pPr>
        <w:tabs>
          <w:tab w:val="left" w:pos="450"/>
        </w:tabs>
        <w:spacing w:after="0" w:line="240" w:lineRule="auto"/>
        <w:jc w:val="both"/>
        <w:rPr>
          <w:color w:val="1F497D" w:themeColor="text2"/>
          <w:lang w:val="fr-FR"/>
        </w:rPr>
      </w:pPr>
      <w:r>
        <w:rPr>
          <w:color w:val="1F497D" w:themeColor="text2"/>
          <w:lang w:val="fr-FR"/>
        </w:rPr>
        <w:t xml:space="preserve">L’appui aux capacités d’évaluation et de collecte de données sera fait en partenariat avec le CNES ainsi que le réseau national d’évaluateurs que le PNUD aidera à mettre en place. </w:t>
      </w:r>
    </w:p>
    <w:p w14:paraId="4A4A8689" w14:textId="77777777" w:rsidR="006B4A94" w:rsidRDefault="006B4A94" w:rsidP="001B4BA6">
      <w:pPr>
        <w:tabs>
          <w:tab w:val="left" w:pos="450"/>
        </w:tabs>
        <w:spacing w:after="0" w:line="240" w:lineRule="auto"/>
        <w:jc w:val="both"/>
        <w:rPr>
          <w:color w:val="1F497D" w:themeColor="text2"/>
          <w:lang w:val="fr-FR"/>
        </w:rPr>
      </w:pPr>
    </w:p>
    <w:p w14:paraId="28180B1D" w14:textId="77777777" w:rsidR="001B4BA6" w:rsidRDefault="007B4DF6" w:rsidP="001B4BA6">
      <w:pPr>
        <w:tabs>
          <w:tab w:val="left" w:pos="450"/>
        </w:tabs>
        <w:spacing w:after="0" w:line="240" w:lineRule="auto"/>
        <w:jc w:val="both"/>
        <w:rPr>
          <w:color w:val="1F497D" w:themeColor="text2"/>
          <w:lang w:val="fr-FR"/>
        </w:rPr>
      </w:pPr>
      <w:r>
        <w:rPr>
          <w:color w:val="1F497D" w:themeColor="text2"/>
          <w:lang w:val="fr-FR"/>
        </w:rPr>
        <w:t xml:space="preserve">Au niveau institutionnel, le PNUD Algérie déploiera des efforts particuliers pour implique les secteurs dans la programmation afin d’inclure la coopération avec le PNUD dans la loi de finances. </w:t>
      </w:r>
    </w:p>
    <w:p w14:paraId="3D6F2D1B" w14:textId="77777777" w:rsidR="00D35AF2" w:rsidRDefault="007B4DF6" w:rsidP="006B4A94">
      <w:pPr>
        <w:tabs>
          <w:tab w:val="left" w:pos="450"/>
        </w:tabs>
        <w:spacing w:after="0" w:line="240" w:lineRule="auto"/>
        <w:jc w:val="both"/>
        <w:rPr>
          <w:color w:val="1F497D" w:themeColor="text2"/>
          <w:lang w:val="fr-FR"/>
        </w:rPr>
      </w:pPr>
      <w:r>
        <w:rPr>
          <w:color w:val="1F497D" w:themeColor="text2"/>
          <w:lang w:val="fr-FR"/>
        </w:rPr>
        <w:t xml:space="preserve">Par ailleurs, à travers la mise en place d’une plateforme de partenariats public-privé, le PNUD va mobiliser </w:t>
      </w:r>
      <w:r w:rsidR="001B4BA6">
        <w:rPr>
          <w:color w:val="1F497D" w:themeColor="text2"/>
          <w:lang w:val="fr-FR"/>
        </w:rPr>
        <w:t>le soutien technique et financier</w:t>
      </w:r>
      <w:r>
        <w:rPr>
          <w:color w:val="1F497D" w:themeColor="text2"/>
          <w:lang w:val="fr-FR"/>
        </w:rPr>
        <w:t xml:space="preserve"> du secteur privé. </w:t>
      </w:r>
    </w:p>
    <w:p w14:paraId="6D2228EA" w14:textId="77777777" w:rsidR="006B4A94" w:rsidRDefault="006B4A94" w:rsidP="006B4A94">
      <w:pPr>
        <w:tabs>
          <w:tab w:val="left" w:pos="450"/>
        </w:tabs>
        <w:spacing w:after="0" w:line="240" w:lineRule="auto"/>
        <w:jc w:val="both"/>
        <w:rPr>
          <w:color w:val="1F497D" w:themeColor="text2"/>
          <w:lang w:val="fr-FR"/>
        </w:rPr>
      </w:pPr>
    </w:p>
    <w:p w14:paraId="52889D7B" w14:textId="77777777" w:rsidR="001B4BA6" w:rsidRDefault="001B4BA6" w:rsidP="001B4BA6">
      <w:pPr>
        <w:tabs>
          <w:tab w:val="left" w:pos="450"/>
        </w:tabs>
        <w:spacing w:after="0" w:line="240" w:lineRule="auto"/>
        <w:jc w:val="both"/>
        <w:rPr>
          <w:color w:val="1F497D" w:themeColor="text2"/>
          <w:u w:val="single"/>
          <w:lang w:val="fr-FR"/>
        </w:rPr>
      </w:pPr>
      <w:r w:rsidRPr="001B4BA6">
        <w:rPr>
          <w:color w:val="1F497D" w:themeColor="text2"/>
          <w:u w:val="single"/>
          <w:lang w:val="fr-FR"/>
        </w:rPr>
        <w:t>Coopération Sud-Sud, Nord-Sud et Triangulaire</w:t>
      </w:r>
    </w:p>
    <w:p w14:paraId="5E0E56EA" w14:textId="77777777" w:rsidR="00D93B6E" w:rsidRPr="001B4BA6" w:rsidRDefault="00D93B6E" w:rsidP="001B4BA6">
      <w:pPr>
        <w:tabs>
          <w:tab w:val="left" w:pos="450"/>
        </w:tabs>
        <w:spacing w:after="0" w:line="240" w:lineRule="auto"/>
        <w:jc w:val="both"/>
        <w:rPr>
          <w:color w:val="1F497D" w:themeColor="text2"/>
          <w:u w:val="single"/>
          <w:lang w:val="fr-FR"/>
        </w:rPr>
      </w:pPr>
      <w:r w:rsidRPr="007B4DF6">
        <w:rPr>
          <w:color w:val="1F497D" w:themeColor="text2"/>
          <w:lang w:val="fr-FR"/>
        </w:rPr>
        <w:lastRenderedPageBreak/>
        <w:t xml:space="preserve">L’Algérie souhaite intensifier et dynamiser  son rôle en matière de la coopération Sud-Sud, Nord-Sud et Triangulaire. Dans cette optique, l’Algérie est en cours de définition d’une stratégie de développement de la coopération Sud-Sud et Triangulaire afin de l’inscrire comme un axe de coopération entre le SNU et le gouvernement algérien pour la période 2016-2019.  Dans le cadre de l’actuel programme de pays, le PNUD est en train d’appuyer le gouvernement algérien dans l’analyse des tendances et des opportunités pour faire avancer la coopération triangulaire et Sud-Sud afin : (i) de dynamiser les opportunités de coopération, (ii) d’identifier un mécanisme de coordination national qui permettra d’identifier les types de coopération existantes et les thématiques dans lesquels l’Algérie peut apporter une expertise. </w:t>
      </w:r>
    </w:p>
    <w:p w14:paraId="67294A0A" w14:textId="77777777" w:rsidR="001B4BA6" w:rsidRDefault="001B4BA6" w:rsidP="001B4BA6">
      <w:pPr>
        <w:spacing w:after="0" w:line="240" w:lineRule="auto"/>
        <w:jc w:val="both"/>
        <w:rPr>
          <w:color w:val="1F497D" w:themeColor="text2"/>
          <w:lang w:val="fr-FR"/>
        </w:rPr>
      </w:pPr>
    </w:p>
    <w:p w14:paraId="360A4537" w14:textId="77777777" w:rsidR="001B4BA6" w:rsidRDefault="00D93B6E" w:rsidP="00DE2C63">
      <w:pPr>
        <w:spacing w:after="0" w:line="240" w:lineRule="auto"/>
        <w:jc w:val="both"/>
        <w:rPr>
          <w:color w:val="1F497D" w:themeColor="text2"/>
          <w:lang w:val="fr-FR"/>
        </w:rPr>
      </w:pPr>
      <w:r>
        <w:rPr>
          <w:color w:val="1F497D" w:themeColor="text2"/>
          <w:lang w:val="fr-FR"/>
        </w:rPr>
        <w:t>Par ailleurs, le Bureau pays soutient les initiatives de coopération Sud-Sud formulée par le Bureau des Nations Unies pour la coopération Sud-Sud, pour la région arabe ainsi que celle relative à l’agriculture et la sécurité alimentaire développée avec l’appui de l’IFAD.</w:t>
      </w:r>
    </w:p>
    <w:p w14:paraId="430E11D1" w14:textId="77777777" w:rsidR="001B4BA6" w:rsidRDefault="001B4BA6" w:rsidP="001B4BA6">
      <w:pPr>
        <w:spacing w:after="0" w:line="240" w:lineRule="auto"/>
        <w:jc w:val="both"/>
        <w:rPr>
          <w:color w:val="1F497D" w:themeColor="text2"/>
          <w:lang w:val="fr-FR"/>
        </w:rPr>
      </w:pPr>
    </w:p>
    <w:p w14:paraId="0DCE59AB" w14:textId="77777777" w:rsidR="001B4BA6" w:rsidRDefault="00D93B6E" w:rsidP="001B4BA6">
      <w:pPr>
        <w:spacing w:after="0" w:line="240" w:lineRule="auto"/>
        <w:jc w:val="both"/>
        <w:rPr>
          <w:color w:val="1F497D" w:themeColor="text2"/>
          <w:lang w:val="fr-FR"/>
        </w:rPr>
      </w:pPr>
      <w:r>
        <w:rPr>
          <w:color w:val="1F497D" w:themeColor="text2"/>
          <w:lang w:val="fr-FR"/>
        </w:rPr>
        <w:t xml:space="preserve"> D’autres initiatives sont également en cours de discussion au sein de la sous-région du Sahel pour contribuer à améliorer les capacités de résilience des populations locales dans la région</w:t>
      </w:r>
      <w:r w:rsidR="001B4BA6">
        <w:rPr>
          <w:color w:val="1F497D" w:themeColor="text2"/>
          <w:lang w:val="fr-FR"/>
        </w:rPr>
        <w:t xml:space="preserve"> au</w:t>
      </w:r>
      <w:r w:rsidR="007A66CE">
        <w:rPr>
          <w:color w:val="1F497D" w:themeColor="text2"/>
          <w:lang w:val="fr-FR"/>
        </w:rPr>
        <w:t xml:space="preserve">tour </w:t>
      </w:r>
      <w:r w:rsidR="001B4BA6">
        <w:rPr>
          <w:color w:val="1F497D" w:themeColor="text2"/>
          <w:lang w:val="fr-FR"/>
        </w:rPr>
        <w:t xml:space="preserve">notamment des questions relatives à l’élevage le long de la route </w:t>
      </w:r>
      <w:r w:rsidR="007A66CE">
        <w:rPr>
          <w:color w:val="1F497D" w:themeColor="text2"/>
          <w:lang w:val="fr-FR"/>
        </w:rPr>
        <w:t xml:space="preserve">de la </w:t>
      </w:r>
      <w:r w:rsidR="001B4BA6">
        <w:rPr>
          <w:color w:val="1F497D" w:themeColor="text2"/>
          <w:lang w:val="fr-FR"/>
        </w:rPr>
        <w:t xml:space="preserve">transsaharienne. </w:t>
      </w:r>
    </w:p>
    <w:p w14:paraId="4052A753" w14:textId="77777777" w:rsidR="001B4BA6" w:rsidRDefault="001B4BA6" w:rsidP="001B4BA6">
      <w:pPr>
        <w:spacing w:after="0" w:line="240" w:lineRule="auto"/>
        <w:jc w:val="both"/>
        <w:rPr>
          <w:rFonts w:eastAsia="Times New Roman"/>
          <w:b/>
          <w:bCs/>
        </w:rPr>
      </w:pPr>
    </w:p>
    <w:p w14:paraId="3DE9E974" w14:textId="77777777" w:rsidR="00B954B4" w:rsidRPr="001B4BA6" w:rsidRDefault="006B4A94" w:rsidP="001B4BA6">
      <w:pPr>
        <w:spacing w:after="0" w:line="240" w:lineRule="auto"/>
        <w:jc w:val="both"/>
        <w:rPr>
          <w:rFonts w:eastAsia="Times New Roman"/>
          <w:bCs/>
          <w:i/>
        </w:rPr>
      </w:pPr>
      <w:r>
        <w:rPr>
          <w:rFonts w:eastAsia="Times New Roman"/>
          <w:b/>
          <w:bCs/>
        </w:rPr>
        <w:t xml:space="preserve">- </w:t>
      </w:r>
      <w:r w:rsidR="00B954B4" w:rsidRPr="001B4BA6">
        <w:rPr>
          <w:rFonts w:eastAsia="Times New Roman"/>
          <w:b/>
          <w:bCs/>
        </w:rPr>
        <w:t>Scaling Up and Sustainability:</w:t>
      </w:r>
      <w:r w:rsidR="00A857EE" w:rsidRPr="001B4BA6">
        <w:rPr>
          <w:rFonts w:eastAsia="Times New Roman"/>
          <w:b/>
          <w:bCs/>
        </w:rPr>
        <w:t xml:space="preserve"> </w:t>
      </w:r>
      <w:r w:rsidR="00B954B4" w:rsidRPr="001B4BA6">
        <w:rPr>
          <w:rFonts w:eastAsia="Times New Roman"/>
          <w:bCs/>
          <w:i/>
        </w:rPr>
        <w:t>[Identify initiatives for upscaling as well as demonstrate pathway to exit while sustaining results]</w:t>
      </w:r>
    </w:p>
    <w:p w14:paraId="51ADD9DC" w14:textId="77777777" w:rsidR="001B4BA6" w:rsidRDefault="001B4BA6" w:rsidP="001B4BA6">
      <w:pPr>
        <w:spacing w:after="0" w:line="240" w:lineRule="auto"/>
        <w:jc w:val="both"/>
        <w:rPr>
          <w:color w:val="1F497D" w:themeColor="text2"/>
          <w:lang w:val="fr-FR"/>
        </w:rPr>
      </w:pPr>
    </w:p>
    <w:p w14:paraId="158BBB25" w14:textId="77777777" w:rsidR="00773D73" w:rsidRPr="001B4BA6" w:rsidRDefault="001B4BA6" w:rsidP="001B4BA6">
      <w:pPr>
        <w:spacing w:after="0" w:line="240" w:lineRule="auto"/>
        <w:jc w:val="both"/>
        <w:rPr>
          <w:color w:val="1F497D" w:themeColor="text2"/>
          <w:lang w:val="fr-FR"/>
        </w:rPr>
      </w:pPr>
      <w:r w:rsidRPr="001B4BA6">
        <w:rPr>
          <w:color w:val="1F497D" w:themeColor="text2"/>
          <w:lang w:val="fr-FR"/>
        </w:rPr>
        <w:t>L’année</w:t>
      </w:r>
      <w:r w:rsidR="00773D73" w:rsidRPr="001B4BA6">
        <w:rPr>
          <w:color w:val="1F497D" w:themeColor="text2"/>
          <w:lang w:val="fr-FR"/>
        </w:rPr>
        <w:t xml:space="preserve"> 2015 </w:t>
      </w:r>
      <w:r w:rsidRPr="001B4BA6">
        <w:rPr>
          <w:color w:val="1F497D" w:themeColor="text2"/>
          <w:lang w:val="fr-FR"/>
        </w:rPr>
        <w:t>étant</w:t>
      </w:r>
      <w:r w:rsidR="00773D73" w:rsidRPr="001B4BA6">
        <w:rPr>
          <w:color w:val="1F497D" w:themeColor="text2"/>
          <w:lang w:val="fr-FR"/>
        </w:rPr>
        <w:t xml:space="preserve"> une </w:t>
      </w:r>
      <w:r w:rsidRPr="001B4BA6">
        <w:rPr>
          <w:color w:val="1F497D" w:themeColor="text2"/>
          <w:lang w:val="fr-FR"/>
        </w:rPr>
        <w:t>année</w:t>
      </w:r>
      <w:r w:rsidR="00773D73" w:rsidRPr="001B4BA6">
        <w:rPr>
          <w:color w:val="1F497D" w:themeColor="text2"/>
          <w:lang w:val="fr-FR"/>
        </w:rPr>
        <w:t xml:space="preserve"> de transition, les </w:t>
      </w:r>
      <w:r w:rsidRPr="001B4BA6">
        <w:rPr>
          <w:color w:val="1F497D" w:themeColor="text2"/>
          <w:lang w:val="fr-FR"/>
        </w:rPr>
        <w:t>démarche</w:t>
      </w:r>
      <w:r>
        <w:rPr>
          <w:color w:val="1F497D" w:themeColor="text2"/>
          <w:lang w:val="fr-FR"/>
        </w:rPr>
        <w:t xml:space="preserve">s </w:t>
      </w:r>
      <w:r w:rsidR="00773D73" w:rsidRPr="001B4BA6">
        <w:rPr>
          <w:color w:val="1F497D" w:themeColor="text2"/>
          <w:lang w:val="fr-FR"/>
        </w:rPr>
        <w:t xml:space="preserve">pilotes </w:t>
      </w:r>
      <w:r w:rsidRPr="001B4BA6">
        <w:rPr>
          <w:color w:val="1F497D" w:themeColor="text2"/>
          <w:lang w:val="fr-FR"/>
        </w:rPr>
        <w:t>initiées</w:t>
      </w:r>
      <w:r>
        <w:rPr>
          <w:color w:val="1F497D" w:themeColor="text2"/>
          <w:lang w:val="fr-FR"/>
        </w:rPr>
        <w:t xml:space="preserve"> en 2015 vont</w:t>
      </w:r>
      <w:r w:rsidR="00773D73" w:rsidRPr="001B4BA6">
        <w:rPr>
          <w:color w:val="1F497D" w:themeColor="text2"/>
          <w:lang w:val="fr-FR"/>
        </w:rPr>
        <w:t xml:space="preserve"> constitu</w:t>
      </w:r>
      <w:r>
        <w:rPr>
          <w:color w:val="1F497D" w:themeColor="text2"/>
          <w:lang w:val="fr-FR"/>
        </w:rPr>
        <w:t>er</w:t>
      </w:r>
      <w:r w:rsidR="00773D73" w:rsidRPr="001B4BA6">
        <w:rPr>
          <w:color w:val="1F497D" w:themeColor="text2"/>
          <w:lang w:val="fr-FR"/>
        </w:rPr>
        <w:t xml:space="preserve"> la base </w:t>
      </w:r>
      <w:r>
        <w:rPr>
          <w:color w:val="1F497D" w:themeColor="text2"/>
          <w:lang w:val="fr-FR"/>
        </w:rPr>
        <w:t xml:space="preserve">du nouveau CPD et des perspectives de généralisation de ces démarches. </w:t>
      </w:r>
      <w:r w:rsidR="00773D73" w:rsidRPr="001B4BA6">
        <w:rPr>
          <w:color w:val="1F497D" w:themeColor="text2"/>
          <w:lang w:val="fr-FR"/>
        </w:rPr>
        <w:t xml:space="preserve"> </w:t>
      </w:r>
      <w:r>
        <w:rPr>
          <w:color w:val="1F497D" w:themeColor="text2"/>
          <w:lang w:val="fr-FR"/>
        </w:rPr>
        <w:t>Le principal</w:t>
      </w:r>
      <w:r w:rsidR="00773D73" w:rsidRPr="001B4BA6">
        <w:rPr>
          <w:color w:val="1F497D" w:themeColor="text2"/>
          <w:lang w:val="fr-FR"/>
        </w:rPr>
        <w:t xml:space="preserve"> </w:t>
      </w:r>
      <w:r w:rsidRPr="001B4BA6">
        <w:rPr>
          <w:color w:val="1F497D" w:themeColor="text2"/>
          <w:lang w:val="fr-FR"/>
        </w:rPr>
        <w:t>objectif</w:t>
      </w:r>
      <w:r w:rsidR="00773D73" w:rsidRPr="001B4BA6">
        <w:rPr>
          <w:color w:val="1F497D" w:themeColor="text2"/>
          <w:lang w:val="fr-FR"/>
        </w:rPr>
        <w:t xml:space="preserve"> de cette </w:t>
      </w:r>
      <w:r w:rsidRPr="001B4BA6">
        <w:rPr>
          <w:color w:val="1F497D" w:themeColor="text2"/>
          <w:lang w:val="fr-FR"/>
        </w:rPr>
        <w:t>année</w:t>
      </w:r>
      <w:r w:rsidR="00773D73" w:rsidRPr="001B4BA6">
        <w:rPr>
          <w:color w:val="1F497D" w:themeColor="text2"/>
          <w:lang w:val="fr-FR"/>
        </w:rPr>
        <w:t xml:space="preserve"> de transition et de </w:t>
      </w:r>
      <w:r w:rsidRPr="001B4BA6">
        <w:rPr>
          <w:color w:val="1F497D" w:themeColor="text2"/>
          <w:lang w:val="fr-FR"/>
        </w:rPr>
        <w:t>renforcer</w:t>
      </w:r>
      <w:r w:rsidR="00773D73" w:rsidRPr="001B4BA6">
        <w:rPr>
          <w:color w:val="1F497D" w:themeColor="text2"/>
          <w:lang w:val="fr-FR"/>
        </w:rPr>
        <w:t xml:space="preserve"> </w:t>
      </w:r>
      <w:r w:rsidRPr="001B4BA6">
        <w:rPr>
          <w:color w:val="1F497D" w:themeColor="text2"/>
          <w:lang w:val="fr-FR"/>
        </w:rPr>
        <w:t>l’appropriation</w:t>
      </w:r>
      <w:r w:rsidR="00773D73" w:rsidRPr="001B4BA6">
        <w:rPr>
          <w:color w:val="1F497D" w:themeColor="text2"/>
          <w:lang w:val="fr-FR"/>
        </w:rPr>
        <w:t xml:space="preserve"> de ces axe</w:t>
      </w:r>
      <w:r>
        <w:rPr>
          <w:color w:val="1F497D" w:themeColor="text2"/>
          <w:lang w:val="fr-FR"/>
        </w:rPr>
        <w:t>s</w:t>
      </w:r>
      <w:r w:rsidR="00773D73" w:rsidRPr="001B4BA6">
        <w:rPr>
          <w:color w:val="1F497D" w:themeColor="text2"/>
          <w:lang w:val="fr-FR"/>
        </w:rPr>
        <w:t xml:space="preserve"> de </w:t>
      </w:r>
      <w:r w:rsidRPr="001B4BA6">
        <w:rPr>
          <w:color w:val="1F497D" w:themeColor="text2"/>
          <w:lang w:val="fr-FR"/>
        </w:rPr>
        <w:t>travail</w:t>
      </w:r>
      <w:r w:rsidR="00773D73" w:rsidRPr="001B4BA6">
        <w:rPr>
          <w:color w:val="1F497D" w:themeColor="text2"/>
          <w:lang w:val="fr-FR"/>
        </w:rPr>
        <w:t xml:space="preserve"> par le </w:t>
      </w:r>
      <w:r w:rsidR="00773D73" w:rsidRPr="001B4BA6">
        <w:rPr>
          <w:color w:val="1F497D" w:themeColor="text2"/>
          <w:lang w:val="fr-FR"/>
        </w:rPr>
        <w:lastRenderedPageBreak/>
        <w:t xml:space="preserve">gouvernement pour garantir leur </w:t>
      </w:r>
      <w:r w:rsidRPr="001B4BA6">
        <w:rPr>
          <w:color w:val="1F497D" w:themeColor="text2"/>
          <w:lang w:val="fr-FR"/>
        </w:rPr>
        <w:t>durabilité</w:t>
      </w:r>
      <w:r w:rsidR="00773D73" w:rsidRPr="001B4BA6">
        <w:rPr>
          <w:color w:val="1F497D" w:themeColor="text2"/>
          <w:lang w:val="fr-FR"/>
        </w:rPr>
        <w:t xml:space="preserve"> dans le prochain programme pays.  </w:t>
      </w:r>
    </w:p>
    <w:p w14:paraId="2C973556" w14:textId="77777777" w:rsidR="004F5260" w:rsidRPr="006B4A94" w:rsidRDefault="004F5260" w:rsidP="006B4A94">
      <w:pPr>
        <w:spacing w:after="0" w:line="240" w:lineRule="auto"/>
        <w:jc w:val="both"/>
        <w:rPr>
          <w:rFonts w:cs="Calibri"/>
          <w:color w:val="1F497D" w:themeColor="text2"/>
          <w:lang w:val="fr-FR"/>
        </w:rPr>
      </w:pPr>
      <w:r w:rsidRPr="001B4BA6">
        <w:rPr>
          <w:rFonts w:cs="Calibri"/>
          <w:color w:val="1F497D" w:themeColor="text2"/>
          <w:lang w:val="fr-FR"/>
        </w:rPr>
        <w:t xml:space="preserve">  </w:t>
      </w:r>
    </w:p>
    <w:p w14:paraId="3FE5F53D" w14:textId="77777777" w:rsidR="0060714F" w:rsidRPr="004F5260" w:rsidRDefault="00B954B4" w:rsidP="004F5260">
      <w:pPr>
        <w:pStyle w:val="Paragraphedeliste"/>
        <w:numPr>
          <w:ilvl w:val="0"/>
          <w:numId w:val="16"/>
        </w:numPr>
        <w:ind w:left="360"/>
        <w:jc w:val="both"/>
        <w:rPr>
          <w:rFonts w:asciiTheme="minorHAnsi" w:eastAsia="Times New Roman" w:hAnsiTheme="minorHAnsi"/>
          <w:b/>
          <w:bCs/>
        </w:rPr>
      </w:pPr>
      <w:r w:rsidRPr="0039589F">
        <w:rPr>
          <w:rFonts w:asciiTheme="minorHAnsi" w:eastAsia="Times New Roman" w:hAnsiTheme="minorHAnsi"/>
          <w:b/>
          <w:bCs/>
        </w:rPr>
        <w:t xml:space="preserve">Innovation </w:t>
      </w:r>
      <w:r w:rsidR="0060714F" w:rsidRPr="004F5260">
        <w:rPr>
          <w:rFonts w:asciiTheme="minorHAnsi" w:eastAsia="Times New Roman" w:hAnsiTheme="minorHAnsi"/>
          <w:bCs/>
          <w:i/>
        </w:rPr>
        <w:t>[</w:t>
      </w:r>
      <w:r w:rsidR="0039589F" w:rsidRPr="004F5260">
        <w:rPr>
          <w:rFonts w:asciiTheme="minorHAnsi" w:eastAsia="Times New Roman" w:hAnsiTheme="minorHAnsi"/>
          <w:bCs/>
          <w:i/>
        </w:rPr>
        <w:t>Indicate any efforts to strengthen outreach and adopt innovative approaches for effective targeting, voice and participation, implementation</w:t>
      </w:r>
      <w:r w:rsidR="0060714F" w:rsidRPr="004F5260">
        <w:rPr>
          <w:rFonts w:asciiTheme="minorHAnsi" w:eastAsia="Times New Roman" w:hAnsiTheme="minorHAnsi"/>
          <w:bCs/>
          <w:i/>
        </w:rPr>
        <w:t>]</w:t>
      </w:r>
    </w:p>
    <w:p w14:paraId="73FE0C8F" w14:textId="77777777" w:rsidR="001B4BA6" w:rsidRDefault="001B4BA6" w:rsidP="001B4BA6">
      <w:pPr>
        <w:widowControl w:val="0"/>
        <w:autoSpaceDE w:val="0"/>
        <w:autoSpaceDN w:val="0"/>
        <w:adjustRightInd w:val="0"/>
        <w:spacing w:after="0" w:line="240" w:lineRule="auto"/>
        <w:rPr>
          <w:rFonts w:ascii="Calibri" w:hAnsi="Calibri" w:cs="Calibri"/>
          <w:color w:val="1F497D" w:themeColor="text2"/>
        </w:rPr>
      </w:pPr>
    </w:p>
    <w:p w14:paraId="7434BD43" w14:textId="77777777" w:rsidR="004F5260" w:rsidRPr="004F5260" w:rsidRDefault="004F5260" w:rsidP="001B4BA6">
      <w:pPr>
        <w:widowControl w:val="0"/>
        <w:autoSpaceDE w:val="0"/>
        <w:autoSpaceDN w:val="0"/>
        <w:adjustRightInd w:val="0"/>
        <w:spacing w:after="0" w:line="240" w:lineRule="auto"/>
        <w:jc w:val="both"/>
        <w:rPr>
          <w:rFonts w:ascii="Calibri" w:hAnsi="Calibri" w:cs="Calibri"/>
          <w:color w:val="1F497D" w:themeColor="text2"/>
          <w:lang w:val="fr-FR"/>
        </w:rPr>
      </w:pPr>
      <w:r w:rsidRPr="004F5260">
        <w:rPr>
          <w:rFonts w:ascii="Calibri" w:hAnsi="Calibri" w:cs="Calibri"/>
          <w:color w:val="1F497D" w:themeColor="text2"/>
          <w:lang w:val="fr-FR"/>
        </w:rPr>
        <w:t xml:space="preserve">La commune d’Eucalyptus (wilaya d’Alger) sera la </w:t>
      </w:r>
      <w:r w:rsidRPr="004F5260">
        <w:rPr>
          <w:rFonts w:ascii="Calibri" w:hAnsi="Calibri" w:cs="Calibri"/>
          <w:color w:val="1F497D" w:themeColor="text2"/>
          <w:u w:val="single"/>
          <w:lang w:val="fr-FR"/>
        </w:rPr>
        <w:t>1ère municipalité</w:t>
      </w:r>
      <w:r w:rsidRPr="004F5260">
        <w:rPr>
          <w:rFonts w:ascii="Calibri" w:hAnsi="Calibri" w:cs="Calibri"/>
          <w:color w:val="1F497D" w:themeColor="text2"/>
          <w:lang w:val="fr-FR"/>
        </w:rPr>
        <w:t xml:space="preserve"> en Algérie à réaliser une Unité de Méthanisation pour le traitement des déchets ménagers fermentescibles, cette innovation devra par la suite, être reproduite à travers le territoire national (</w:t>
      </w:r>
      <w:r w:rsidRPr="004F5260">
        <w:rPr>
          <w:rFonts w:ascii="Calibri" w:hAnsi="Calibri" w:cs="Calibri"/>
          <w:color w:val="1F497D" w:themeColor="text2"/>
          <w:u w:val="single"/>
          <w:lang w:val="fr-FR"/>
        </w:rPr>
        <w:t>réplicabilité</w:t>
      </w:r>
      <w:r w:rsidRPr="004F5260">
        <w:rPr>
          <w:rFonts w:ascii="Calibri" w:hAnsi="Calibri" w:cs="Calibri"/>
          <w:color w:val="1F497D" w:themeColor="text2"/>
          <w:lang w:val="fr-FR"/>
        </w:rPr>
        <w:t>).</w:t>
      </w:r>
      <w:r>
        <w:rPr>
          <w:rFonts w:ascii="Calibri" w:hAnsi="Calibri" w:cs="Calibri"/>
          <w:color w:val="1F497D" w:themeColor="text2"/>
          <w:lang w:val="fr-FR"/>
        </w:rPr>
        <w:t xml:space="preserve"> </w:t>
      </w:r>
      <w:r w:rsidRPr="004F5260">
        <w:rPr>
          <w:rFonts w:ascii="Calibri" w:hAnsi="Calibri" w:cs="Calibri"/>
          <w:color w:val="1F497D" w:themeColor="text2"/>
          <w:lang w:val="fr-FR"/>
        </w:rPr>
        <w:t xml:space="preserve">Cette unité permettra non seulement d’obtenir du biogaz à partir des déchets ménagers et qui sera transformer en bio méthane carburant, mais également d’autres sous-produits grâce à un procédé de tri génération (électricité, chaleur et froid) et la production d’engrais (normé et homologué) pour l’Agriculture. Cette approche permettra à la commune de devenir plus autonome en traitant et en recyclant ses propres déchets, réduisant ainsi le volume des déchets enfouis ainsi que leur transport quotidien vers les CET (réduction des gaz à effet de serre), mais également de faire </w:t>
      </w:r>
      <w:r w:rsidR="001B4BA6" w:rsidRPr="004F5260">
        <w:rPr>
          <w:rFonts w:ascii="Calibri" w:hAnsi="Calibri" w:cs="Calibri"/>
          <w:color w:val="1F497D" w:themeColor="text2"/>
          <w:lang w:val="fr-FR"/>
        </w:rPr>
        <w:t>des déchets</w:t>
      </w:r>
      <w:r w:rsidRPr="004F5260">
        <w:rPr>
          <w:rFonts w:ascii="Calibri" w:hAnsi="Calibri" w:cs="Calibri"/>
          <w:color w:val="1F497D" w:themeColor="text2"/>
          <w:lang w:val="fr-FR"/>
        </w:rPr>
        <w:t xml:space="preserve"> ménagers un gisement avec une valeur marchande.</w:t>
      </w:r>
      <w:r>
        <w:rPr>
          <w:rFonts w:ascii="Calibri" w:hAnsi="Calibri" w:cs="Calibri"/>
          <w:color w:val="1F497D" w:themeColor="text2"/>
          <w:lang w:val="fr-FR"/>
        </w:rPr>
        <w:t xml:space="preserve"> </w:t>
      </w:r>
      <w:r w:rsidRPr="004F5260">
        <w:rPr>
          <w:rFonts w:cs="Calibri"/>
          <w:color w:val="1F497D" w:themeColor="text2"/>
          <w:lang w:val="fr-FR"/>
        </w:rPr>
        <w:t>Ce projet entamera une grande campagne de sensibilisation et d’information de la population d’Eucalyptus pour la séparation des déchets à la source (au niveau des ménages) et sur l’importance du recyclage, mais surtout il créera des emplois dans</w:t>
      </w:r>
      <w:r w:rsidR="003642EC">
        <w:rPr>
          <w:rFonts w:cs="Calibri"/>
          <w:color w:val="1F497D" w:themeColor="text2"/>
          <w:lang w:val="fr-FR"/>
        </w:rPr>
        <w:t xml:space="preserve"> la filière des « Emplois verts</w:t>
      </w:r>
      <w:r w:rsidRPr="004F5260">
        <w:rPr>
          <w:rFonts w:cs="Calibri"/>
          <w:color w:val="1F497D" w:themeColor="text2"/>
          <w:lang w:val="fr-FR"/>
        </w:rPr>
        <w:t>».</w:t>
      </w:r>
    </w:p>
    <w:p w14:paraId="264DA229" w14:textId="77777777" w:rsidR="0039589F" w:rsidRPr="00C4065F" w:rsidRDefault="0039589F" w:rsidP="007C60B9">
      <w:pPr>
        <w:pStyle w:val="Paragraphedeliste"/>
        <w:ind w:left="360"/>
        <w:jc w:val="both"/>
        <w:rPr>
          <w:rFonts w:asciiTheme="minorHAnsi" w:eastAsia="Times New Roman" w:hAnsiTheme="minorHAnsi"/>
          <w:b/>
          <w:bCs/>
          <w:lang w:val="fr-FR"/>
        </w:rPr>
      </w:pPr>
    </w:p>
    <w:p w14:paraId="0B52CB40" w14:textId="77777777" w:rsidR="00A026E9" w:rsidRPr="0039589F" w:rsidRDefault="00A026E9" w:rsidP="007C60B9">
      <w:pPr>
        <w:pStyle w:val="Paragraphedeliste"/>
        <w:numPr>
          <w:ilvl w:val="0"/>
          <w:numId w:val="16"/>
        </w:numPr>
        <w:ind w:left="360"/>
        <w:jc w:val="both"/>
        <w:rPr>
          <w:rFonts w:asciiTheme="minorHAnsi" w:eastAsia="Times New Roman" w:hAnsiTheme="minorHAnsi"/>
          <w:b/>
          <w:bCs/>
        </w:rPr>
      </w:pPr>
      <w:r w:rsidRPr="0039589F">
        <w:rPr>
          <w:rFonts w:asciiTheme="minorHAnsi" w:eastAsia="Times New Roman" w:hAnsiTheme="minorHAnsi"/>
          <w:b/>
          <w:bCs/>
        </w:rPr>
        <w:t>Communication</w:t>
      </w:r>
    </w:p>
    <w:p w14:paraId="024C0D40" w14:textId="77777777" w:rsidR="00A026E9" w:rsidRPr="0039589F" w:rsidRDefault="00A026E9" w:rsidP="007C60B9">
      <w:pPr>
        <w:pStyle w:val="Paragraphedeliste"/>
        <w:ind w:left="360"/>
        <w:jc w:val="both"/>
        <w:rPr>
          <w:rFonts w:asciiTheme="minorHAnsi" w:eastAsia="Times New Roman" w:hAnsiTheme="minorHAnsi"/>
          <w:bCs/>
          <w:i/>
        </w:rPr>
      </w:pPr>
      <w:r w:rsidRPr="0039589F">
        <w:rPr>
          <w:rFonts w:asciiTheme="minorHAnsi" w:eastAsia="Times New Roman" w:hAnsiTheme="minorHAnsi"/>
          <w:bCs/>
          <w:i/>
        </w:rPr>
        <w:t>[</w:t>
      </w:r>
      <w:r w:rsidR="00F421C6" w:rsidRPr="0039589F">
        <w:rPr>
          <w:rFonts w:asciiTheme="minorHAnsi" w:eastAsia="Times New Roman" w:hAnsiTheme="minorHAnsi"/>
          <w:bCs/>
          <w:i/>
        </w:rPr>
        <w:t>I</w:t>
      </w:r>
      <w:r w:rsidR="00FA65C3" w:rsidRPr="0039589F">
        <w:rPr>
          <w:rFonts w:asciiTheme="minorHAnsi" w:eastAsia="Times New Roman" w:hAnsiTheme="minorHAnsi"/>
          <w:bCs/>
          <w:i/>
        </w:rPr>
        <w:t xml:space="preserve">ndicate any efforts to strengthen outreach </w:t>
      </w:r>
      <w:r w:rsidR="00B954B4" w:rsidRPr="0039589F">
        <w:rPr>
          <w:rFonts w:asciiTheme="minorHAnsi" w:eastAsia="Times New Roman" w:hAnsiTheme="minorHAnsi"/>
          <w:bCs/>
          <w:i/>
        </w:rPr>
        <w:t>and communication</w:t>
      </w:r>
      <w:r w:rsidRPr="0039589F">
        <w:rPr>
          <w:rFonts w:asciiTheme="minorHAnsi" w:eastAsia="Times New Roman" w:hAnsiTheme="minorHAnsi"/>
          <w:bCs/>
          <w:i/>
        </w:rPr>
        <w:t>]</w:t>
      </w:r>
    </w:p>
    <w:p w14:paraId="3AA5102A" w14:textId="77777777" w:rsidR="001B4BA6" w:rsidRDefault="008F7A2D" w:rsidP="001B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Courier New"/>
          <w:color w:val="1F497D" w:themeColor="text2"/>
          <w:lang w:val="fr-FR" w:eastAsia="fr-FR"/>
        </w:rPr>
      </w:pPr>
      <w:r w:rsidRPr="008F7A2D">
        <w:rPr>
          <w:rFonts w:eastAsia="Times New Roman" w:cs="Courier New"/>
          <w:color w:val="1F497D" w:themeColor="text2"/>
          <w:lang w:val="fr-FR" w:eastAsia="fr-FR"/>
        </w:rPr>
        <w:t xml:space="preserve">Le travail du PNUD en 2015, devra être axé essentiellement sur l'élaboration du Programme Pays pour le développement (CPD) et la formulation des nouveaux projets dans les communautés locales et les wilayas. </w:t>
      </w:r>
    </w:p>
    <w:p w14:paraId="6969F2C6" w14:textId="77777777" w:rsidR="008F7A2D" w:rsidRPr="008F7A2D" w:rsidRDefault="001B4BA6" w:rsidP="001B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Courier New"/>
          <w:color w:val="1F497D" w:themeColor="text2"/>
          <w:lang w:val="fr-FR" w:eastAsia="fr-FR"/>
        </w:rPr>
      </w:pPr>
      <w:r>
        <w:rPr>
          <w:rFonts w:eastAsia="Times New Roman" w:cs="Courier New"/>
          <w:color w:val="1F497D" w:themeColor="text2"/>
          <w:lang w:val="fr-FR" w:eastAsia="fr-FR"/>
        </w:rPr>
        <w:lastRenderedPageBreak/>
        <w:t xml:space="preserve">Le PNUD Algérie a toutefois adopté depuis 2014 le principe d’avoir une ligne de communication au niveau de chaque projet. Ainsi les </w:t>
      </w:r>
      <w:r w:rsidR="008F7A2D" w:rsidRPr="008F7A2D">
        <w:rPr>
          <w:rFonts w:eastAsia="Times New Roman" w:cs="Courier New"/>
          <w:color w:val="1F497D" w:themeColor="text2"/>
          <w:lang w:val="fr-FR" w:eastAsia="fr-FR"/>
        </w:rPr>
        <w:t xml:space="preserve"> projets mentionnés ci-dessous comprennent un important volet sur </w:t>
      </w:r>
      <w:r w:rsidR="008F7A2D" w:rsidRPr="008F7A2D">
        <w:rPr>
          <w:rFonts w:eastAsia="Times New Roman" w:cs="Cambria Math"/>
          <w:color w:val="1F497D" w:themeColor="text2"/>
          <w:lang w:val="fr-FR" w:eastAsia="fr-FR"/>
        </w:rPr>
        <w:t>​​</w:t>
      </w:r>
      <w:r>
        <w:rPr>
          <w:rFonts w:eastAsia="Times New Roman" w:cs="Courier New"/>
          <w:color w:val="1F497D" w:themeColor="text2"/>
          <w:lang w:val="fr-FR" w:eastAsia="fr-FR"/>
        </w:rPr>
        <w:t xml:space="preserve">la sensibilisation et la communication </w:t>
      </w:r>
      <w:r w:rsidR="008F7A2D" w:rsidRPr="008F7A2D">
        <w:rPr>
          <w:rFonts w:eastAsia="Times New Roman" w:cs="Courier New"/>
          <w:color w:val="1F497D" w:themeColor="text2"/>
          <w:lang w:val="fr-FR" w:eastAsia="fr-FR"/>
        </w:rPr>
        <w:t>ce qui entraînera un grand volume de matériel de communication à même de montrer l’apport du PNUD au développement. Les projets qui prévoient des actions de communication distinctes accompagnées de lignes budgétaires propres sont :</w:t>
      </w:r>
    </w:p>
    <w:p w14:paraId="20938CC5" w14:textId="77777777" w:rsidR="008F7A2D" w:rsidRPr="008F7A2D" w:rsidRDefault="008F7A2D" w:rsidP="008F7A2D">
      <w:pPr>
        <w:pStyle w:val="Paragraphedeliste"/>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ourier New"/>
          <w:color w:val="1F497D" w:themeColor="text2"/>
          <w:lang w:val="fr-FR" w:eastAsia="fr-FR"/>
        </w:rPr>
      </w:pPr>
      <w:r w:rsidRPr="008F7A2D">
        <w:rPr>
          <w:rFonts w:eastAsia="Times New Roman" w:cs="Courier New"/>
          <w:color w:val="1F497D" w:themeColor="text2"/>
          <w:lang w:val="fr-FR" w:eastAsia="fr-FR"/>
        </w:rPr>
        <w:t>L'autonomisation et l’emploi des jeunes da</w:t>
      </w:r>
      <w:r>
        <w:rPr>
          <w:rFonts w:eastAsia="Times New Roman" w:cs="Courier New"/>
          <w:color w:val="1F497D" w:themeColor="text2"/>
          <w:lang w:val="fr-FR" w:eastAsia="fr-FR"/>
        </w:rPr>
        <w:t>ns les wilayas d’Adrar et Médéa</w:t>
      </w:r>
      <w:r w:rsidRPr="008F7A2D">
        <w:rPr>
          <w:rFonts w:eastAsia="Times New Roman" w:cs="Courier New"/>
          <w:color w:val="1F497D" w:themeColor="text2"/>
          <w:lang w:val="fr-FR" w:eastAsia="fr-FR"/>
        </w:rPr>
        <w:t xml:space="preserve">, financé par le Gouvernement du Japon (800 000 USD dont 170 000 USD consacrés à la communication) ; </w:t>
      </w:r>
    </w:p>
    <w:p w14:paraId="578C1830" w14:textId="77777777" w:rsidR="008F7A2D" w:rsidRDefault="008F7A2D" w:rsidP="008F7A2D">
      <w:pPr>
        <w:pStyle w:val="Paragraphedeliste"/>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ourier New"/>
          <w:color w:val="1F497D" w:themeColor="text2"/>
          <w:lang w:val="fr-FR" w:eastAsia="fr-FR"/>
        </w:rPr>
      </w:pPr>
      <w:r w:rsidRPr="008F7A2D">
        <w:rPr>
          <w:rFonts w:eastAsia="Times New Roman" w:cs="Courier New"/>
          <w:color w:val="1F497D" w:themeColor="text2"/>
          <w:lang w:val="fr-FR" w:eastAsia="fr-FR"/>
        </w:rPr>
        <w:t>L’appui à</w:t>
      </w:r>
      <w:r w:rsidR="001B4BA6">
        <w:rPr>
          <w:rFonts w:eastAsia="Times New Roman" w:cs="Courier New"/>
          <w:color w:val="1F497D" w:themeColor="text2"/>
          <w:lang w:val="fr-FR" w:eastAsia="fr-FR"/>
        </w:rPr>
        <w:t xml:space="preserve"> la participation</w:t>
      </w:r>
      <w:r w:rsidRPr="008F7A2D">
        <w:rPr>
          <w:rFonts w:eastAsia="Times New Roman" w:cs="Courier New"/>
          <w:color w:val="1F497D" w:themeColor="text2"/>
          <w:lang w:val="fr-FR" w:eastAsia="fr-FR"/>
        </w:rPr>
        <w:t xml:space="preserve"> politique effective et durable des femmes dans les assemblées élues, à travers cinq wilayas ; Tamanrasset, Djelfa, Skikda, Relizane et Bordj Bou Arréridj  </w:t>
      </w:r>
      <w:r>
        <w:rPr>
          <w:rFonts w:eastAsia="Times New Roman" w:cs="Courier New"/>
          <w:color w:val="1F497D" w:themeColor="text2"/>
          <w:lang w:val="fr-FR" w:eastAsia="fr-FR"/>
        </w:rPr>
        <w:t xml:space="preserve">($500 </w:t>
      </w:r>
      <w:r w:rsidRPr="008F7A2D">
        <w:rPr>
          <w:rFonts w:eastAsia="Times New Roman" w:cs="Courier New"/>
          <w:color w:val="1F497D" w:themeColor="text2"/>
          <w:lang w:val="fr-FR" w:eastAsia="fr-FR"/>
        </w:rPr>
        <w:t>000 dont 32 250 USD consacrés aux supports et actions de communication</w:t>
      </w:r>
      <w:r>
        <w:rPr>
          <w:rFonts w:eastAsia="Times New Roman" w:cs="Courier New"/>
          <w:color w:val="1F497D" w:themeColor="text2"/>
          <w:lang w:val="fr-FR" w:eastAsia="fr-FR"/>
        </w:rPr>
        <w:t>)</w:t>
      </w:r>
      <w:r w:rsidRPr="008F7A2D">
        <w:rPr>
          <w:rFonts w:eastAsia="Times New Roman" w:cs="Courier New"/>
          <w:color w:val="1F497D" w:themeColor="text2"/>
          <w:lang w:val="fr-FR" w:eastAsia="fr-FR"/>
        </w:rPr>
        <w:t xml:space="preserve">. </w:t>
      </w:r>
    </w:p>
    <w:p w14:paraId="3488D33D" w14:textId="77777777" w:rsidR="008F7A2D" w:rsidRPr="008F7A2D" w:rsidRDefault="008F7A2D" w:rsidP="008F7A2D">
      <w:pPr>
        <w:pStyle w:val="Paragraphedeliste"/>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Times New Roman" w:cs="Courier New"/>
          <w:color w:val="1F497D" w:themeColor="text2"/>
          <w:lang w:val="fr-FR" w:eastAsia="fr-FR"/>
        </w:rPr>
      </w:pPr>
      <w:r w:rsidRPr="008F7A2D">
        <w:rPr>
          <w:rFonts w:eastAsia="Times New Roman" w:cs="Courier New"/>
          <w:color w:val="1F497D" w:themeColor="text2"/>
          <w:lang w:val="fr-FR" w:eastAsia="fr-FR"/>
        </w:rPr>
        <w:t>Le PNUD a également été approché pour aider le CNES à organiser le</w:t>
      </w:r>
      <w:r w:rsidR="001B4BA6">
        <w:rPr>
          <w:rFonts w:eastAsia="Times New Roman" w:cs="Courier New"/>
          <w:color w:val="1F497D" w:themeColor="text2"/>
          <w:lang w:val="fr-FR" w:eastAsia="fr-FR"/>
        </w:rPr>
        <w:t>s assises du développement durable</w:t>
      </w:r>
      <w:r w:rsidRPr="008F7A2D">
        <w:rPr>
          <w:rFonts w:eastAsia="Times New Roman" w:cs="Courier New"/>
          <w:color w:val="1F497D" w:themeColor="text2"/>
          <w:lang w:val="fr-FR" w:eastAsia="fr-FR"/>
        </w:rPr>
        <w:t xml:space="preserve">, en ligne avec la contribution du PNUD à la Assises de l’Industrie, de la jeunesse ainsi que le Symposium régional du CNES </w:t>
      </w:r>
    </w:p>
    <w:p w14:paraId="001C90EC" w14:textId="77777777" w:rsidR="00C31D7C" w:rsidRPr="00E50A7B" w:rsidRDefault="00C31D7C" w:rsidP="007C60B9">
      <w:pPr>
        <w:pStyle w:val="Paragraphedeliste"/>
        <w:ind w:left="360"/>
        <w:jc w:val="both"/>
        <w:rPr>
          <w:rFonts w:asciiTheme="minorHAnsi" w:eastAsia="Times New Roman" w:hAnsiTheme="minorHAnsi"/>
          <w:b/>
          <w:bCs/>
          <w:lang w:val="fr-FR"/>
        </w:rPr>
      </w:pPr>
    </w:p>
    <w:p w14:paraId="62F06554" w14:textId="77777777" w:rsidR="00C4065F" w:rsidRPr="00A17E81" w:rsidRDefault="00C24627" w:rsidP="00A17E81">
      <w:pPr>
        <w:pStyle w:val="Paragraphedeliste"/>
        <w:numPr>
          <w:ilvl w:val="0"/>
          <w:numId w:val="16"/>
        </w:numPr>
        <w:ind w:left="360"/>
        <w:jc w:val="both"/>
        <w:rPr>
          <w:rFonts w:asciiTheme="minorHAnsi" w:eastAsia="Times New Roman" w:hAnsiTheme="minorHAnsi"/>
          <w:b/>
          <w:bCs/>
        </w:rPr>
      </w:pPr>
      <w:r w:rsidRPr="0039589F">
        <w:rPr>
          <w:rFonts w:asciiTheme="minorHAnsi" w:eastAsia="Times New Roman" w:hAnsiTheme="minorHAnsi"/>
          <w:b/>
          <w:bCs/>
        </w:rPr>
        <w:t>Management</w:t>
      </w:r>
      <w:r w:rsidR="00A17E81">
        <w:rPr>
          <w:rFonts w:asciiTheme="minorHAnsi" w:eastAsia="Times New Roman" w:hAnsiTheme="minorHAnsi"/>
          <w:b/>
          <w:bCs/>
        </w:rPr>
        <w:t xml:space="preserve"> </w:t>
      </w:r>
      <w:r w:rsidR="00BD6D1D" w:rsidRPr="00A17E81">
        <w:rPr>
          <w:rFonts w:asciiTheme="minorHAnsi" w:eastAsia="Times New Roman" w:hAnsiTheme="minorHAnsi"/>
          <w:bCs/>
          <w:i/>
        </w:rPr>
        <w:t>[</w:t>
      </w:r>
      <w:r w:rsidR="00DE6C4A" w:rsidRPr="00A17E81">
        <w:rPr>
          <w:rFonts w:asciiTheme="minorHAnsi" w:eastAsia="Times New Roman" w:hAnsiTheme="minorHAnsi"/>
          <w:bCs/>
          <w:i/>
        </w:rPr>
        <w:t xml:space="preserve">Indicate </w:t>
      </w:r>
      <w:r w:rsidR="00687D8C" w:rsidRPr="00A17E81">
        <w:rPr>
          <w:rFonts w:asciiTheme="minorHAnsi" w:eastAsia="Times New Roman" w:hAnsiTheme="minorHAnsi"/>
          <w:bCs/>
          <w:i/>
        </w:rPr>
        <w:t xml:space="preserve">strategy </w:t>
      </w:r>
      <w:r w:rsidR="00471C5D" w:rsidRPr="00A17E81">
        <w:rPr>
          <w:rFonts w:asciiTheme="minorHAnsi" w:eastAsia="Times New Roman" w:hAnsiTheme="minorHAnsi"/>
          <w:bCs/>
          <w:i/>
        </w:rPr>
        <w:t>for achieving office efficiency and sustainability.</w:t>
      </w:r>
      <w:r w:rsidR="00BD6D1D" w:rsidRPr="00A17E81">
        <w:rPr>
          <w:rFonts w:asciiTheme="minorHAnsi" w:eastAsia="Times New Roman" w:hAnsiTheme="minorHAnsi"/>
          <w:bCs/>
          <w:i/>
        </w:rPr>
        <w:t>]</w:t>
      </w:r>
    </w:p>
    <w:p w14:paraId="3B6C3F2E" w14:textId="77777777" w:rsidR="00A17E81" w:rsidRDefault="00C4065F" w:rsidP="00DE2C63">
      <w:pPr>
        <w:widowControl w:val="0"/>
        <w:autoSpaceDE w:val="0"/>
        <w:autoSpaceDN w:val="0"/>
        <w:adjustRightInd w:val="0"/>
        <w:spacing w:before="120" w:after="120" w:line="240" w:lineRule="auto"/>
        <w:ind w:left="360"/>
        <w:jc w:val="both"/>
        <w:rPr>
          <w:rFonts w:ascii="Calibri" w:hAnsi="Calibri" w:cs="Calibri"/>
          <w:color w:val="1F497D" w:themeColor="text2"/>
          <w:lang w:val="fr-FR"/>
        </w:rPr>
      </w:pPr>
      <w:r>
        <w:rPr>
          <w:rFonts w:ascii="Calibri" w:hAnsi="Calibri" w:cs="Calibri"/>
          <w:color w:val="1F497D" w:themeColor="text2"/>
          <w:lang w:val="fr-FR"/>
        </w:rPr>
        <w:t xml:space="preserve">Une revue analytique des fonctions du bureau PNUD Algérie sera effectuée de façon à aligner ses capacités avec les objectifs du nouveau CPD et améliorer son efficacité, efficience et viabilité financière. </w:t>
      </w:r>
      <w:r w:rsidR="00A9022F">
        <w:rPr>
          <w:rFonts w:ascii="Calibri" w:hAnsi="Calibri" w:cs="Calibri"/>
          <w:color w:val="1F497D" w:themeColor="text2"/>
          <w:lang w:val="fr-FR"/>
        </w:rPr>
        <w:t>L’optimisation des processus et des flux de travail et leur automatisation entamé en 2013 s</w:t>
      </w:r>
      <w:r w:rsidR="00DE2C63">
        <w:rPr>
          <w:rFonts w:ascii="Calibri" w:hAnsi="Calibri" w:cs="Calibri"/>
          <w:color w:val="1F497D" w:themeColor="text2"/>
          <w:lang w:val="fr-FR"/>
        </w:rPr>
        <w:t xml:space="preserve">era consolidée avec des outils </w:t>
      </w:r>
      <w:r w:rsidR="00A9022F">
        <w:rPr>
          <w:rFonts w:ascii="Calibri" w:hAnsi="Calibri" w:cs="Calibri"/>
          <w:color w:val="1F497D" w:themeColor="text2"/>
          <w:lang w:val="fr-FR"/>
        </w:rPr>
        <w:t xml:space="preserve">TIC appropriés et sera adaptée à la nouvelle organisation du bureau. </w:t>
      </w:r>
    </w:p>
    <w:p w14:paraId="42C08CA5" w14:textId="77777777" w:rsidR="00A17E81" w:rsidRDefault="00C4065F"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sidRPr="00A17E81">
        <w:rPr>
          <w:rFonts w:cs="Calibri"/>
          <w:color w:val="1F497D" w:themeColor="text2"/>
          <w:lang w:val="fr-FR"/>
        </w:rPr>
        <w:lastRenderedPageBreak/>
        <w:t xml:space="preserve">Il s’agit </w:t>
      </w:r>
      <w:r w:rsidR="005D6C6F" w:rsidRPr="00A17E81">
        <w:rPr>
          <w:rFonts w:cs="Calibri"/>
          <w:color w:val="1F497D" w:themeColor="text2"/>
          <w:lang w:val="fr-FR"/>
        </w:rPr>
        <w:t xml:space="preserve">d’optimiser le rendement des capacités disponibles, d’identifier le déficit et d’injecter </w:t>
      </w:r>
      <w:r w:rsidR="00DE2C63">
        <w:rPr>
          <w:rFonts w:cs="Calibri"/>
          <w:color w:val="1F497D" w:themeColor="text2"/>
          <w:lang w:val="fr-FR"/>
        </w:rPr>
        <w:t>de nouvelles capacités</w:t>
      </w:r>
      <w:r w:rsidR="005D6C6F" w:rsidRPr="00A17E81">
        <w:rPr>
          <w:rFonts w:cs="Calibri"/>
          <w:color w:val="1F497D" w:themeColor="text2"/>
          <w:lang w:val="fr-FR"/>
        </w:rPr>
        <w:t xml:space="preserve"> capable de répondre aux attentes du nouveau CPD, à </w:t>
      </w:r>
      <w:r w:rsidRPr="00A17E81">
        <w:rPr>
          <w:rFonts w:cs="Calibri"/>
          <w:color w:val="1F497D" w:themeColor="text2"/>
          <w:lang w:val="fr-FR"/>
        </w:rPr>
        <w:t xml:space="preserve">travers un processus participatif </w:t>
      </w:r>
      <w:r w:rsidR="005D6C6F" w:rsidRPr="00A17E81">
        <w:rPr>
          <w:rFonts w:cs="Calibri"/>
          <w:color w:val="1F497D" w:themeColor="text2"/>
          <w:lang w:val="fr-FR"/>
        </w:rPr>
        <w:t xml:space="preserve">impliquant le staff pour une meilleure appropriation de l’approche. </w:t>
      </w:r>
    </w:p>
    <w:p w14:paraId="6FE073F9" w14:textId="77777777" w:rsidR="00A17E81" w:rsidRDefault="005D6C6F"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sidRPr="00A17E81">
        <w:rPr>
          <w:rFonts w:cs="Calibri"/>
          <w:color w:val="1F497D" w:themeColor="text2"/>
          <w:lang w:val="fr-FR"/>
        </w:rPr>
        <w:t xml:space="preserve">L’amélioration du système de redevabilité au bureau, de sa capacité à </w:t>
      </w:r>
      <w:r w:rsidR="006D4149" w:rsidRPr="00A17E81">
        <w:rPr>
          <w:rFonts w:cs="Calibri"/>
          <w:color w:val="1F497D" w:themeColor="text2"/>
          <w:lang w:val="fr-FR"/>
        </w:rPr>
        <w:t>réaliser efficacement son plan d’action, de l’assurance qualité à travers le renforcement des fonctions de monitoring, de contrôle</w:t>
      </w:r>
      <w:r w:rsidR="00DC0DCD" w:rsidRPr="00A17E81">
        <w:rPr>
          <w:rFonts w:cs="Calibri"/>
          <w:color w:val="1F497D" w:themeColor="text2"/>
          <w:lang w:val="fr-FR"/>
        </w:rPr>
        <w:t>,</w:t>
      </w:r>
      <w:r w:rsidR="006D4149" w:rsidRPr="00A17E81">
        <w:rPr>
          <w:rFonts w:cs="Calibri"/>
          <w:color w:val="1F497D" w:themeColor="text2"/>
          <w:lang w:val="fr-FR"/>
        </w:rPr>
        <w:t xml:space="preserve"> d’évaluation</w:t>
      </w:r>
      <w:r w:rsidR="00DC0DCD" w:rsidRPr="00A17E81">
        <w:rPr>
          <w:rFonts w:cs="Calibri"/>
          <w:color w:val="1F497D" w:themeColor="text2"/>
          <w:lang w:val="fr-FR"/>
        </w:rPr>
        <w:t xml:space="preserve"> et de formation</w:t>
      </w:r>
      <w:r w:rsidR="006D4149" w:rsidRPr="00A17E81">
        <w:rPr>
          <w:rFonts w:cs="Calibri"/>
          <w:color w:val="1F497D" w:themeColor="text2"/>
          <w:lang w:val="fr-FR"/>
        </w:rPr>
        <w:t xml:space="preserve">, sera au centre de cette réorganisation des fonctions.  </w:t>
      </w:r>
    </w:p>
    <w:p w14:paraId="10CE1617" w14:textId="77777777" w:rsidR="00A17E81" w:rsidRDefault="006D4149"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sidRPr="00A17E81">
        <w:rPr>
          <w:rFonts w:cs="Calibri"/>
          <w:color w:val="1F497D" w:themeColor="text2"/>
          <w:lang w:val="fr-FR"/>
        </w:rPr>
        <w:t xml:space="preserve">Ce processus </w:t>
      </w:r>
      <w:r w:rsidR="006C5FD4" w:rsidRPr="00A17E81">
        <w:rPr>
          <w:rFonts w:cs="Calibri"/>
          <w:color w:val="1F497D" w:themeColor="text2"/>
          <w:lang w:val="fr-FR"/>
        </w:rPr>
        <w:t>devrait ab</w:t>
      </w:r>
      <w:r w:rsidRPr="00A17E81">
        <w:rPr>
          <w:rFonts w:cs="Calibri"/>
          <w:color w:val="1F497D" w:themeColor="text2"/>
          <w:lang w:val="fr-FR"/>
        </w:rPr>
        <w:t>outir à une révision de la viabilité financière de façon à comptabiliser correctement les efforts déployés pour le soutien de la mis</w:t>
      </w:r>
      <w:r w:rsidR="00DE2C63">
        <w:rPr>
          <w:rFonts w:cs="Calibri"/>
          <w:color w:val="1F497D" w:themeColor="text2"/>
          <w:lang w:val="fr-FR"/>
        </w:rPr>
        <w:t>e en œuvre nationale des projets</w:t>
      </w:r>
      <w:r w:rsidR="006C5FD4" w:rsidRPr="00A17E81">
        <w:rPr>
          <w:rFonts w:cs="Calibri"/>
          <w:color w:val="1F497D" w:themeColor="text2"/>
          <w:lang w:val="fr-FR"/>
        </w:rPr>
        <w:t xml:space="preserve">. </w:t>
      </w:r>
      <w:r w:rsidR="00512EF5" w:rsidRPr="00A17E81">
        <w:rPr>
          <w:rFonts w:cs="Calibri"/>
          <w:color w:val="1F497D" w:themeColor="text2"/>
          <w:lang w:val="fr-FR"/>
        </w:rPr>
        <w:t xml:space="preserve">L’efficacité et l’efficience sera améliorer à travers le renforcement des capacités des partenaires nationaux engagés par le projet de soutien au NIM. Ainsi, la planification stratégique participative garantira une économie d’échelle et une meilleure rentabilité </w:t>
      </w:r>
      <w:r w:rsidR="007914C4" w:rsidRPr="00A17E81">
        <w:rPr>
          <w:rFonts w:cs="Calibri"/>
          <w:color w:val="1F497D" w:themeColor="text2"/>
          <w:lang w:val="fr-FR"/>
        </w:rPr>
        <w:t xml:space="preserve">opérationnelle. </w:t>
      </w:r>
    </w:p>
    <w:p w14:paraId="4D3222EE" w14:textId="77777777" w:rsidR="00A9022F" w:rsidRDefault="006C5FD4"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sidRPr="00A17E81">
        <w:rPr>
          <w:rFonts w:cs="Calibri"/>
          <w:color w:val="1F497D" w:themeColor="text2"/>
          <w:lang w:val="fr-FR"/>
        </w:rPr>
        <w:t>Les fonctions de</w:t>
      </w:r>
      <w:r w:rsidRPr="00A17E81">
        <w:rPr>
          <w:lang w:val="fr-FR"/>
        </w:rPr>
        <w:t xml:space="preserve"> ‘</w:t>
      </w:r>
      <w:r w:rsidRPr="00A17E81">
        <w:rPr>
          <w:rFonts w:cs="Calibri"/>
          <w:color w:val="1F497D" w:themeColor="text2"/>
          <w:lang w:val="fr-FR"/>
        </w:rPr>
        <w:t>development effectiveness’ seront renforcées à travers des imputations directes sur les projets (DPC)</w:t>
      </w:r>
      <w:r w:rsidR="003C72F8" w:rsidRPr="00A17E81">
        <w:rPr>
          <w:rFonts w:cs="Calibri"/>
          <w:color w:val="1F497D" w:themeColor="text2"/>
          <w:lang w:val="fr-FR"/>
        </w:rPr>
        <w:t>.</w:t>
      </w:r>
      <w:r w:rsidRPr="00A17E81">
        <w:rPr>
          <w:rFonts w:cs="Calibri"/>
          <w:color w:val="1F497D" w:themeColor="text2"/>
          <w:lang w:val="fr-FR"/>
        </w:rPr>
        <w:t xml:space="preserve"> Les négociations avec les partenaires </w:t>
      </w:r>
      <w:r w:rsidR="00DC0DCD" w:rsidRPr="00A17E81">
        <w:rPr>
          <w:rFonts w:cs="Calibri"/>
          <w:color w:val="1F497D" w:themeColor="text2"/>
          <w:lang w:val="fr-FR"/>
        </w:rPr>
        <w:t>devraient</w:t>
      </w:r>
      <w:r w:rsidRPr="00A17E81">
        <w:rPr>
          <w:rFonts w:cs="Calibri"/>
          <w:color w:val="1F497D" w:themeColor="text2"/>
          <w:lang w:val="fr-FR"/>
        </w:rPr>
        <w:t xml:space="preserve"> se poursuivre pour l’augmentation de la part de</w:t>
      </w:r>
      <w:r w:rsidR="00DC0DCD" w:rsidRPr="00A17E81">
        <w:rPr>
          <w:rFonts w:cs="Calibri"/>
          <w:color w:val="1F497D" w:themeColor="text2"/>
          <w:lang w:val="fr-FR"/>
        </w:rPr>
        <w:t>s</w:t>
      </w:r>
      <w:r w:rsidRPr="00A17E81">
        <w:rPr>
          <w:rFonts w:cs="Calibri"/>
          <w:color w:val="1F497D" w:themeColor="text2"/>
          <w:lang w:val="fr-FR"/>
        </w:rPr>
        <w:t xml:space="preserve"> imputations directes sur les projets (DPC)</w:t>
      </w:r>
      <w:r w:rsidR="00DC0DCD" w:rsidRPr="00A17E81">
        <w:rPr>
          <w:rFonts w:cs="Calibri"/>
          <w:color w:val="1F497D" w:themeColor="text2"/>
          <w:lang w:val="fr-FR"/>
        </w:rPr>
        <w:t xml:space="preserve">. </w:t>
      </w:r>
      <w:r w:rsidR="000E7170" w:rsidRPr="00A17E81">
        <w:rPr>
          <w:rFonts w:cs="Calibri"/>
          <w:color w:val="1F497D" w:themeColor="text2"/>
          <w:lang w:val="fr-FR"/>
        </w:rPr>
        <w:t>Subséquemment, l’alignement des coûts des activités du bureau Pays sera harmonisé avec les catégories des services livrés.</w:t>
      </w:r>
    </w:p>
    <w:p w14:paraId="1772F59B" w14:textId="77777777" w:rsidR="006D4149" w:rsidRDefault="00DC0DCD"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sidRPr="00A9022F">
        <w:rPr>
          <w:rFonts w:cs="Calibri"/>
          <w:color w:val="1F497D" w:themeColor="text2"/>
          <w:lang w:val="fr-FR"/>
        </w:rPr>
        <w:t>Les efforts continueront pour le lancement du projet de construction de la maison des Nations Unies sur fond propre du Gouvernement Algérien ainsi que le recouvrement du GLOC.</w:t>
      </w:r>
    </w:p>
    <w:p w14:paraId="3044F96D" w14:textId="77777777" w:rsidR="00165916" w:rsidRDefault="00165916"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Pr>
          <w:rFonts w:cs="Calibri"/>
          <w:color w:val="1F497D" w:themeColor="text2"/>
          <w:lang w:val="fr-FR"/>
        </w:rPr>
        <w:t xml:space="preserve">La mise en œuvre des </w:t>
      </w:r>
      <w:r w:rsidR="00691AC7">
        <w:rPr>
          <w:rFonts w:cs="Calibri"/>
          <w:color w:val="1F497D" w:themeColor="text2"/>
          <w:lang w:val="fr-FR"/>
        </w:rPr>
        <w:t>recommandations</w:t>
      </w:r>
      <w:r>
        <w:rPr>
          <w:rFonts w:cs="Calibri"/>
          <w:color w:val="1F497D" w:themeColor="text2"/>
          <w:lang w:val="fr-FR"/>
        </w:rPr>
        <w:t xml:space="preserve"> de l’ERAD, </w:t>
      </w:r>
      <w:r w:rsidR="00DE2C63">
        <w:rPr>
          <w:rFonts w:cs="Calibri"/>
          <w:color w:val="1F497D" w:themeColor="text2"/>
          <w:lang w:val="fr-FR"/>
        </w:rPr>
        <w:t xml:space="preserve">pour améliorer </w:t>
      </w:r>
      <w:r>
        <w:rPr>
          <w:rFonts w:cs="Calibri"/>
          <w:color w:val="1F497D" w:themeColor="text2"/>
          <w:lang w:val="fr-FR"/>
        </w:rPr>
        <w:lastRenderedPageBreak/>
        <w:t>l’efficience et l’</w:t>
      </w:r>
      <w:r w:rsidR="00691AC7">
        <w:rPr>
          <w:rFonts w:cs="Calibri"/>
          <w:color w:val="1F497D" w:themeColor="text2"/>
          <w:lang w:val="fr-FR"/>
        </w:rPr>
        <w:t>efficacité</w:t>
      </w:r>
      <w:r w:rsidR="00DE2C63">
        <w:rPr>
          <w:rFonts w:cs="Calibri"/>
          <w:color w:val="1F497D" w:themeColor="text2"/>
          <w:lang w:val="fr-FR"/>
        </w:rPr>
        <w:t xml:space="preserve"> du bureau seront pris en compte notamment concernant la nécessite </w:t>
      </w:r>
      <w:r>
        <w:rPr>
          <w:rFonts w:cs="Calibri"/>
          <w:color w:val="1F497D" w:themeColor="text2"/>
          <w:lang w:val="fr-FR"/>
        </w:rPr>
        <w:t xml:space="preserve">de focaliser </w:t>
      </w:r>
      <w:r w:rsidR="00DE2C63">
        <w:rPr>
          <w:rFonts w:cs="Calibri"/>
          <w:color w:val="1F497D" w:themeColor="text2"/>
          <w:lang w:val="fr-FR"/>
        </w:rPr>
        <w:t>le domaine</w:t>
      </w:r>
      <w:r>
        <w:rPr>
          <w:rFonts w:cs="Calibri"/>
          <w:color w:val="1F497D" w:themeColor="text2"/>
          <w:lang w:val="fr-FR"/>
        </w:rPr>
        <w:t xml:space="preserve"> d’intervention et l’approche programme.</w:t>
      </w:r>
    </w:p>
    <w:p w14:paraId="61219453" w14:textId="77777777" w:rsidR="00702340" w:rsidRPr="005B78EE" w:rsidRDefault="00A17E81" w:rsidP="00DE2C63">
      <w:pPr>
        <w:pStyle w:val="Paragraphedeliste"/>
        <w:widowControl w:val="0"/>
        <w:numPr>
          <w:ilvl w:val="0"/>
          <w:numId w:val="22"/>
        </w:numPr>
        <w:autoSpaceDE w:val="0"/>
        <w:autoSpaceDN w:val="0"/>
        <w:adjustRightInd w:val="0"/>
        <w:spacing w:before="120" w:after="120"/>
        <w:ind w:left="720"/>
        <w:jc w:val="both"/>
        <w:rPr>
          <w:rFonts w:cs="Calibri"/>
          <w:color w:val="1F497D" w:themeColor="text2"/>
          <w:lang w:val="fr-FR"/>
        </w:rPr>
      </w:pPr>
      <w:r w:rsidRPr="00A9022F">
        <w:rPr>
          <w:rFonts w:cs="Calibri"/>
          <w:color w:val="1F497D" w:themeColor="text2"/>
          <w:lang w:val="fr-FR"/>
        </w:rPr>
        <w:t xml:space="preserve">le PNUD </w:t>
      </w:r>
      <w:r w:rsidR="00A9022F" w:rsidRPr="00A9022F">
        <w:rPr>
          <w:rFonts w:cs="Calibri"/>
          <w:color w:val="1F497D" w:themeColor="text2"/>
          <w:lang w:val="fr-FR"/>
        </w:rPr>
        <w:t>Algérie</w:t>
      </w:r>
      <w:r w:rsidRPr="00A9022F">
        <w:rPr>
          <w:rFonts w:cs="Calibri"/>
          <w:color w:val="1F497D" w:themeColor="text2"/>
          <w:lang w:val="fr-FR"/>
        </w:rPr>
        <w:t xml:space="preserve"> aura un  </w:t>
      </w:r>
      <w:r w:rsidR="00A9022F">
        <w:rPr>
          <w:rFonts w:cs="Calibri"/>
          <w:color w:val="1F497D" w:themeColor="text2"/>
          <w:lang w:val="fr-FR"/>
        </w:rPr>
        <w:t>‘</w:t>
      </w:r>
      <w:r w:rsidRPr="00A9022F">
        <w:rPr>
          <w:rFonts w:cs="Calibri"/>
          <w:color w:val="1F497D" w:themeColor="text2"/>
          <w:lang w:val="fr-FR"/>
        </w:rPr>
        <w:t>country office audit</w:t>
      </w:r>
      <w:r w:rsidR="00A9022F">
        <w:rPr>
          <w:rFonts w:cs="Calibri"/>
          <w:color w:val="1F497D" w:themeColor="text2"/>
          <w:lang w:val="fr-FR"/>
        </w:rPr>
        <w:t>’</w:t>
      </w:r>
      <w:r w:rsidRPr="00A9022F">
        <w:rPr>
          <w:rFonts w:cs="Calibri"/>
          <w:color w:val="1F497D" w:themeColor="text2"/>
          <w:lang w:val="fr-FR"/>
        </w:rPr>
        <w:t xml:space="preserve"> dans la seconde </w:t>
      </w:r>
      <w:r w:rsidR="00DE2C63" w:rsidRPr="00A9022F">
        <w:rPr>
          <w:rFonts w:cs="Calibri"/>
          <w:color w:val="1F497D" w:themeColor="text2"/>
          <w:lang w:val="fr-FR"/>
        </w:rPr>
        <w:t>moitié</w:t>
      </w:r>
      <w:r w:rsidRPr="00A9022F">
        <w:rPr>
          <w:rFonts w:cs="Calibri"/>
          <w:color w:val="1F497D" w:themeColor="text2"/>
          <w:lang w:val="fr-FR"/>
        </w:rPr>
        <w:t xml:space="preserve"> de 2015. Le bureau veut entreprendre un « peer review » (pre-audit), pour bien se </w:t>
      </w:r>
      <w:r w:rsidR="00A9022F" w:rsidRPr="00A9022F">
        <w:rPr>
          <w:rFonts w:cs="Calibri"/>
          <w:color w:val="1F497D" w:themeColor="text2"/>
          <w:lang w:val="fr-FR"/>
        </w:rPr>
        <w:t>préparer</w:t>
      </w:r>
      <w:r w:rsidRPr="00A9022F">
        <w:rPr>
          <w:rFonts w:cs="Calibri"/>
          <w:color w:val="1F497D" w:themeColor="text2"/>
          <w:lang w:val="fr-FR"/>
        </w:rPr>
        <w:t xml:space="preserve"> </w:t>
      </w:r>
      <w:r w:rsidR="00DE2C63">
        <w:rPr>
          <w:rFonts w:cs="Calibri"/>
          <w:color w:val="1F497D" w:themeColor="text2"/>
          <w:lang w:val="fr-FR"/>
        </w:rPr>
        <w:t xml:space="preserve"> ce dernier.</w:t>
      </w:r>
      <w:r w:rsidRPr="00A9022F">
        <w:rPr>
          <w:rFonts w:cs="Calibri"/>
          <w:color w:val="1F497D" w:themeColor="text2"/>
          <w:lang w:val="fr-FR"/>
        </w:rPr>
        <w:t xml:space="preserve"> </w:t>
      </w:r>
    </w:p>
    <w:p w14:paraId="60442A2A" w14:textId="77777777" w:rsidR="00D35AF2" w:rsidRPr="00DE2C63" w:rsidRDefault="00DE2C63" w:rsidP="00DE2C63">
      <w:pPr>
        <w:pStyle w:val="Paragraphedeliste"/>
        <w:numPr>
          <w:ilvl w:val="0"/>
          <w:numId w:val="22"/>
        </w:numPr>
        <w:tabs>
          <w:tab w:val="left" w:pos="450"/>
        </w:tabs>
        <w:jc w:val="both"/>
        <w:rPr>
          <w:color w:val="1F497D" w:themeColor="text2"/>
          <w:lang w:val="fr-FR"/>
        </w:rPr>
      </w:pPr>
      <w:r>
        <w:rPr>
          <w:color w:val="1F497D" w:themeColor="text2"/>
          <w:lang w:val="fr-FR"/>
        </w:rPr>
        <w:t>L’</w:t>
      </w:r>
      <w:r w:rsidR="00D35AF2" w:rsidRPr="004F5260">
        <w:rPr>
          <w:color w:val="1F497D" w:themeColor="text2"/>
          <w:lang w:val="fr-FR"/>
        </w:rPr>
        <w:t xml:space="preserve">alignement des capacités du Bureau pays PNUD avec les objectifs du nouveau CPD, le plan quinquennal et le plan Stratégique du PNUD pour assurer une meilleure atteinte des résultats attendus, la redevabilités, la transparence des opérations et la durabilité financière du Bureau pays. </w:t>
      </w:r>
    </w:p>
    <w:p w14:paraId="32126A52" w14:textId="77777777" w:rsidR="00C4065F" w:rsidRPr="00C4065F" w:rsidRDefault="00C4065F" w:rsidP="00C4065F">
      <w:pPr>
        <w:widowControl w:val="0"/>
        <w:autoSpaceDE w:val="0"/>
        <w:autoSpaceDN w:val="0"/>
        <w:adjustRightInd w:val="0"/>
        <w:spacing w:after="0" w:line="240" w:lineRule="auto"/>
        <w:ind w:left="360"/>
        <w:rPr>
          <w:rFonts w:ascii="Calibri" w:hAnsi="Calibri" w:cs="Calibri"/>
          <w:color w:val="1F497D" w:themeColor="text2"/>
          <w:lang w:val="fr-FR"/>
        </w:rPr>
      </w:pPr>
    </w:p>
    <w:p w14:paraId="07859632" w14:textId="77777777" w:rsidR="00B954B4" w:rsidRDefault="00B954B4" w:rsidP="007B2B67">
      <w:pPr>
        <w:pStyle w:val="Paragraphedeliste"/>
        <w:numPr>
          <w:ilvl w:val="0"/>
          <w:numId w:val="5"/>
        </w:numPr>
        <w:ind w:left="360"/>
        <w:jc w:val="both"/>
        <w:rPr>
          <w:rFonts w:asciiTheme="minorHAnsi" w:eastAsia="Times New Roman" w:hAnsiTheme="minorHAnsi"/>
          <w:b/>
          <w:bCs/>
        </w:rPr>
      </w:pPr>
      <w:r>
        <w:rPr>
          <w:rFonts w:asciiTheme="minorHAnsi" w:eastAsia="Times New Roman" w:hAnsiTheme="minorHAnsi"/>
          <w:b/>
          <w:bCs/>
        </w:rPr>
        <w:t xml:space="preserve">Key Areas for </w:t>
      </w:r>
      <w:r w:rsidR="00017C59">
        <w:rPr>
          <w:rFonts w:asciiTheme="minorHAnsi" w:eastAsia="Times New Roman" w:hAnsiTheme="minorHAnsi"/>
          <w:b/>
          <w:bCs/>
        </w:rPr>
        <w:t xml:space="preserve">HQ </w:t>
      </w:r>
      <w:r>
        <w:rPr>
          <w:rFonts w:asciiTheme="minorHAnsi" w:eastAsia="Times New Roman" w:hAnsiTheme="minorHAnsi"/>
          <w:b/>
          <w:bCs/>
        </w:rPr>
        <w:t xml:space="preserve">and Hub Support </w:t>
      </w:r>
    </w:p>
    <w:p w14:paraId="2ADFBDCE" w14:textId="77777777" w:rsidR="00B954B4" w:rsidRDefault="00B954B4" w:rsidP="00B954B4">
      <w:pPr>
        <w:pStyle w:val="Paragraphedeliste"/>
        <w:jc w:val="both"/>
        <w:rPr>
          <w:rFonts w:asciiTheme="minorHAnsi" w:eastAsia="Times New Roman" w:hAnsiTheme="minorHAnsi"/>
          <w:bCs/>
          <w:i/>
        </w:rPr>
      </w:pPr>
      <w:r w:rsidRPr="00FF2764">
        <w:rPr>
          <w:rFonts w:asciiTheme="minorHAnsi" w:eastAsia="Times New Roman" w:hAnsiTheme="minorHAnsi"/>
          <w:bCs/>
          <w:i/>
        </w:rPr>
        <w:t>[</w:t>
      </w:r>
      <w:r w:rsidR="00544F39">
        <w:rPr>
          <w:rFonts w:asciiTheme="minorHAnsi" w:eastAsia="Times New Roman" w:hAnsiTheme="minorHAnsi"/>
          <w:bCs/>
          <w:i/>
        </w:rPr>
        <w:t xml:space="preserve">Indicate support needs in the matrix attached – Annex </w:t>
      </w:r>
      <w:r w:rsidR="00C853CE">
        <w:rPr>
          <w:rFonts w:asciiTheme="minorHAnsi" w:eastAsia="Times New Roman" w:hAnsiTheme="minorHAnsi"/>
          <w:bCs/>
          <w:i/>
        </w:rPr>
        <w:t>2</w:t>
      </w:r>
      <w:r w:rsidR="00544F39">
        <w:rPr>
          <w:rFonts w:asciiTheme="minorHAnsi" w:eastAsia="Times New Roman" w:hAnsiTheme="minorHAnsi"/>
          <w:bCs/>
          <w:i/>
        </w:rPr>
        <w:t xml:space="preserve">. </w:t>
      </w:r>
      <w:r w:rsidRPr="00FF2764">
        <w:rPr>
          <w:rFonts w:asciiTheme="minorHAnsi" w:eastAsia="Times New Roman" w:hAnsiTheme="minorHAnsi"/>
          <w:bCs/>
          <w:i/>
        </w:rPr>
        <w:t xml:space="preserve">Agreements reached here will pave the way for a deeper engagement dialogue between the </w:t>
      </w:r>
      <w:r w:rsidR="00AC584E">
        <w:rPr>
          <w:rFonts w:asciiTheme="minorHAnsi" w:eastAsia="Times New Roman" w:hAnsiTheme="minorHAnsi"/>
          <w:bCs/>
          <w:i/>
        </w:rPr>
        <w:t>Amman Regional Hub, RBAS NY</w:t>
      </w:r>
      <w:r w:rsidRPr="00FF2764">
        <w:rPr>
          <w:rFonts w:asciiTheme="minorHAnsi" w:eastAsia="Times New Roman" w:hAnsiTheme="minorHAnsi"/>
          <w:bCs/>
          <w:i/>
        </w:rPr>
        <w:t xml:space="preserve"> and COs]</w:t>
      </w:r>
    </w:p>
    <w:p w14:paraId="64813FCE" w14:textId="77777777" w:rsidR="00FC5488" w:rsidRPr="005B78EE" w:rsidRDefault="00A62257" w:rsidP="005B78EE">
      <w:pPr>
        <w:pStyle w:val="Paragraphedeliste"/>
        <w:jc w:val="both"/>
        <w:rPr>
          <w:rFonts w:asciiTheme="minorHAnsi" w:eastAsia="Times New Roman" w:hAnsiTheme="minorHAnsi"/>
          <w:b/>
          <w:bCs/>
          <w:i/>
          <w:color w:val="1F497D" w:themeColor="text2"/>
        </w:rPr>
      </w:pPr>
      <w:r>
        <w:rPr>
          <w:rFonts w:asciiTheme="minorHAnsi" w:eastAsia="Times New Roman" w:hAnsiTheme="minorHAnsi"/>
          <w:b/>
          <w:bCs/>
          <w:i/>
          <w:color w:val="1F497D" w:themeColor="text2"/>
        </w:rPr>
        <w:t>See</w:t>
      </w:r>
      <w:r w:rsidR="009E78F7">
        <w:rPr>
          <w:rFonts w:asciiTheme="minorHAnsi" w:eastAsia="Times New Roman" w:hAnsiTheme="minorHAnsi"/>
          <w:b/>
          <w:bCs/>
          <w:i/>
          <w:color w:val="1F497D" w:themeColor="text2"/>
        </w:rPr>
        <w:t xml:space="preserve"> table</w:t>
      </w:r>
    </w:p>
    <w:p w14:paraId="4D79B5F9" w14:textId="77777777" w:rsidR="00D81C40" w:rsidRDefault="00D81C40" w:rsidP="00D81C40">
      <w:pPr>
        <w:pStyle w:val="Paragraphedeliste"/>
        <w:jc w:val="both"/>
        <w:rPr>
          <w:rFonts w:asciiTheme="minorHAnsi" w:eastAsia="Times New Roman" w:hAnsiTheme="minorHAnsi"/>
          <w:b/>
          <w:bCs/>
        </w:rPr>
      </w:pPr>
    </w:p>
    <w:p w14:paraId="51470020" w14:textId="77777777" w:rsidR="008E0533" w:rsidRPr="008E6DE3" w:rsidRDefault="008E0533" w:rsidP="008E0533">
      <w:pPr>
        <w:pStyle w:val="Paragraphedeliste"/>
        <w:numPr>
          <w:ilvl w:val="0"/>
          <w:numId w:val="5"/>
        </w:numPr>
        <w:ind w:left="360"/>
        <w:jc w:val="both"/>
        <w:rPr>
          <w:rFonts w:asciiTheme="minorHAnsi" w:eastAsia="Times New Roman" w:hAnsiTheme="minorHAnsi"/>
          <w:b/>
          <w:bCs/>
        </w:rPr>
      </w:pPr>
      <w:r w:rsidRPr="008E6DE3">
        <w:rPr>
          <w:rFonts w:asciiTheme="minorHAnsi" w:eastAsia="Times New Roman" w:hAnsiTheme="minorHAnsi"/>
          <w:b/>
          <w:bCs/>
        </w:rPr>
        <w:t>Key targets (0.2 page)</w:t>
      </w:r>
    </w:p>
    <w:p w14:paraId="2BDCB055" w14:textId="77777777" w:rsidR="008E0533" w:rsidRPr="008E6DE3" w:rsidRDefault="008E0533" w:rsidP="008E0533">
      <w:pPr>
        <w:pStyle w:val="Paragraphedeliste"/>
        <w:numPr>
          <w:ilvl w:val="0"/>
          <w:numId w:val="16"/>
        </w:numPr>
        <w:spacing w:after="120"/>
        <w:ind w:left="360"/>
        <w:jc w:val="both"/>
        <w:rPr>
          <w:rFonts w:asciiTheme="minorHAnsi" w:eastAsia="Times New Roman" w:hAnsiTheme="minorHAnsi"/>
          <w:bCs/>
        </w:rPr>
      </w:pPr>
      <w:r w:rsidRPr="008E6DE3">
        <w:rPr>
          <w:rFonts w:asciiTheme="minorHAnsi" w:eastAsia="Times New Roman" w:hAnsiTheme="minorHAnsi"/>
          <w:bCs/>
        </w:rPr>
        <w:t>Core and non-core delivery; total delivery</w:t>
      </w:r>
      <w:r>
        <w:rPr>
          <w:rFonts w:asciiTheme="minorHAnsi" w:eastAsia="Times New Roman" w:hAnsiTheme="minorHAnsi"/>
          <w:bCs/>
        </w:rPr>
        <w:t xml:space="preserve"> should be 85% or higher of available resources; </w:t>
      </w:r>
      <w:r w:rsidRPr="009E78F7">
        <w:rPr>
          <w:rFonts w:asciiTheme="minorHAnsi" w:eastAsia="Times New Roman" w:hAnsiTheme="minorHAnsi"/>
          <w:b/>
          <w:bCs/>
          <w:color w:val="1F497D" w:themeColor="text2"/>
        </w:rPr>
        <w:t xml:space="preserve">funding table currently under preparation. Expectations </w:t>
      </w:r>
      <w:r>
        <w:rPr>
          <w:rFonts w:asciiTheme="minorHAnsi" w:eastAsia="Times New Roman" w:hAnsiTheme="minorHAnsi"/>
          <w:b/>
          <w:bCs/>
          <w:color w:val="1F497D" w:themeColor="text2"/>
        </w:rPr>
        <w:t xml:space="preserve">will not </w:t>
      </w:r>
      <w:r w:rsidRPr="009E78F7">
        <w:rPr>
          <w:rFonts w:asciiTheme="minorHAnsi" w:eastAsia="Times New Roman" w:hAnsiTheme="minorHAnsi"/>
          <w:b/>
          <w:bCs/>
          <w:color w:val="1F497D" w:themeColor="text2"/>
        </w:rPr>
        <w:t xml:space="preserve">exceed the delivery of 2014 </w:t>
      </w:r>
    </w:p>
    <w:p w14:paraId="4C656526" w14:textId="77777777" w:rsidR="008E0533" w:rsidRPr="008E6DE3" w:rsidRDefault="008E0533" w:rsidP="008E0533">
      <w:pPr>
        <w:pStyle w:val="Paragraphedeliste"/>
        <w:numPr>
          <w:ilvl w:val="0"/>
          <w:numId w:val="16"/>
        </w:numPr>
        <w:spacing w:after="120"/>
        <w:ind w:left="360"/>
        <w:jc w:val="both"/>
        <w:rPr>
          <w:rFonts w:asciiTheme="minorHAnsi" w:eastAsia="Times New Roman" w:hAnsiTheme="minorHAnsi"/>
          <w:bCs/>
        </w:rPr>
      </w:pPr>
      <w:r w:rsidRPr="008E6DE3">
        <w:rPr>
          <w:rFonts w:asciiTheme="minorHAnsi" w:eastAsia="Times New Roman" w:hAnsiTheme="minorHAnsi"/>
          <w:bCs/>
        </w:rPr>
        <w:t>Resource mobili</w:t>
      </w:r>
      <w:r>
        <w:rPr>
          <w:rFonts w:asciiTheme="minorHAnsi" w:eastAsia="Times New Roman" w:hAnsiTheme="minorHAnsi"/>
          <w:bCs/>
        </w:rPr>
        <w:t>z</w:t>
      </w:r>
      <w:r w:rsidRPr="008E6DE3">
        <w:rPr>
          <w:rFonts w:asciiTheme="minorHAnsi" w:eastAsia="Times New Roman" w:hAnsiTheme="minorHAnsi"/>
          <w:bCs/>
        </w:rPr>
        <w:t>ation target</w:t>
      </w:r>
      <w:r>
        <w:rPr>
          <w:rFonts w:asciiTheme="minorHAnsi" w:eastAsia="Times New Roman" w:hAnsiTheme="minorHAnsi"/>
          <w:bCs/>
        </w:rPr>
        <w:t xml:space="preserve"> (USD value of contribution agreements to be signed in 2015); </w:t>
      </w:r>
      <w:r>
        <w:rPr>
          <w:rFonts w:asciiTheme="minorHAnsi" w:eastAsia="Times New Roman" w:hAnsiTheme="minorHAnsi"/>
          <w:b/>
          <w:bCs/>
          <w:color w:val="1F497D" w:themeColor="text2"/>
        </w:rPr>
        <w:t>$5 million (GEF), $.500 million government and 3</w:t>
      </w:r>
      <w:r w:rsidRPr="009E78F7">
        <w:rPr>
          <w:rFonts w:asciiTheme="minorHAnsi" w:eastAsia="Times New Roman" w:hAnsiTheme="minorHAnsi"/>
          <w:b/>
          <w:bCs/>
          <w:color w:val="1F497D" w:themeColor="text2"/>
          <w:vertAlign w:val="superscript"/>
        </w:rPr>
        <w:t>rd</w:t>
      </w:r>
      <w:r>
        <w:rPr>
          <w:rFonts w:asciiTheme="minorHAnsi" w:eastAsia="Times New Roman" w:hAnsiTheme="minorHAnsi"/>
          <w:b/>
          <w:bCs/>
          <w:color w:val="1F497D" w:themeColor="text2"/>
        </w:rPr>
        <w:t xml:space="preserve"> party cost-sharing</w:t>
      </w:r>
    </w:p>
    <w:p w14:paraId="68E64C74" w14:textId="77777777" w:rsidR="008E0533" w:rsidRDefault="008E0533" w:rsidP="008E0533">
      <w:pPr>
        <w:pStyle w:val="Paragraphedeliste"/>
        <w:numPr>
          <w:ilvl w:val="0"/>
          <w:numId w:val="16"/>
        </w:numPr>
        <w:spacing w:after="120"/>
        <w:ind w:left="360"/>
        <w:jc w:val="both"/>
        <w:rPr>
          <w:rFonts w:asciiTheme="minorHAnsi" w:eastAsia="Times New Roman" w:hAnsiTheme="minorHAnsi"/>
          <w:bCs/>
        </w:rPr>
      </w:pPr>
      <w:r w:rsidRPr="008E6DE3">
        <w:rPr>
          <w:rFonts w:asciiTheme="minorHAnsi" w:eastAsia="Times New Roman" w:hAnsiTheme="minorHAnsi"/>
          <w:bCs/>
        </w:rPr>
        <w:lastRenderedPageBreak/>
        <w:t>Management efficiency ratio</w:t>
      </w:r>
      <w:r>
        <w:rPr>
          <w:rStyle w:val="Appelnotedebasdep"/>
          <w:rFonts w:asciiTheme="minorHAnsi" w:eastAsia="Times New Roman" w:hAnsiTheme="minorHAnsi"/>
          <w:bCs/>
        </w:rPr>
        <w:footnoteReference w:id="1"/>
      </w:r>
      <w:r>
        <w:rPr>
          <w:rFonts w:asciiTheme="minorHAnsi" w:eastAsia="Times New Roman" w:hAnsiTheme="minorHAnsi"/>
          <w:bCs/>
        </w:rPr>
        <w:t>; and</w:t>
      </w:r>
      <w:r w:rsidRPr="008E6DE3">
        <w:rPr>
          <w:rFonts w:asciiTheme="minorHAnsi" w:eastAsia="Times New Roman" w:hAnsiTheme="minorHAnsi"/>
          <w:bCs/>
        </w:rPr>
        <w:t xml:space="preserve"> </w:t>
      </w:r>
      <w:r>
        <w:rPr>
          <w:rFonts w:asciiTheme="minorHAnsi" w:eastAsia="Times New Roman" w:hAnsiTheme="minorHAnsi"/>
          <w:b/>
          <w:bCs/>
          <w:color w:val="1F497D" w:themeColor="text2"/>
        </w:rPr>
        <w:t xml:space="preserve">Management efficiency ratio decreased to 11% in 2014. </w:t>
      </w:r>
    </w:p>
    <w:p w14:paraId="660FDC53" w14:textId="77777777" w:rsidR="008E0533" w:rsidRPr="00C00767" w:rsidRDefault="008E0533" w:rsidP="008E0533">
      <w:pPr>
        <w:pStyle w:val="Paragraphedeliste"/>
        <w:numPr>
          <w:ilvl w:val="0"/>
          <w:numId w:val="16"/>
        </w:numPr>
        <w:spacing w:after="120"/>
        <w:ind w:left="360"/>
        <w:jc w:val="both"/>
        <w:rPr>
          <w:rFonts w:asciiTheme="minorHAnsi" w:eastAsia="Times New Roman" w:hAnsiTheme="minorHAnsi"/>
          <w:bCs/>
        </w:rPr>
      </w:pPr>
      <w:r w:rsidRPr="00A35DBA">
        <w:rPr>
          <w:rFonts w:asciiTheme="minorHAnsi" w:eastAsia="Times New Roman" w:hAnsiTheme="minorHAnsi"/>
          <w:bCs/>
        </w:rPr>
        <w:t xml:space="preserve">Staff composition by gender parity and level for both IPs and National professional Staff. </w:t>
      </w:r>
    </w:p>
    <w:tbl>
      <w:tblPr>
        <w:tblW w:w="6367" w:type="dxa"/>
        <w:tblInd w:w="735" w:type="dxa"/>
        <w:tblLook w:val="04A0" w:firstRow="1" w:lastRow="0" w:firstColumn="1" w:lastColumn="0" w:noHBand="0" w:noVBand="1"/>
      </w:tblPr>
      <w:tblGrid>
        <w:gridCol w:w="1310"/>
        <w:gridCol w:w="670"/>
        <w:gridCol w:w="868"/>
        <w:gridCol w:w="445"/>
        <w:gridCol w:w="1059"/>
        <w:gridCol w:w="670"/>
        <w:gridCol w:w="900"/>
        <w:gridCol w:w="445"/>
      </w:tblGrid>
      <w:tr w:rsidR="008E0533" w:rsidRPr="00C00767" w14:paraId="3C63B743" w14:textId="77777777" w:rsidTr="002B7BBE">
        <w:trPr>
          <w:trHeight w:val="300"/>
        </w:trPr>
        <w:tc>
          <w:tcPr>
            <w:tcW w:w="329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0984425C" w14:textId="77777777" w:rsidR="008E0533" w:rsidRPr="00C00767" w:rsidRDefault="008E0533" w:rsidP="002B7BBE">
            <w:pPr>
              <w:spacing w:after="0" w:line="240" w:lineRule="auto"/>
              <w:jc w:val="center"/>
              <w:rPr>
                <w:rFonts w:ascii="Calibri" w:eastAsia="Times New Roman" w:hAnsi="Calibri" w:cs="Times New Roman"/>
                <w:color w:val="000000"/>
              </w:rPr>
            </w:pPr>
            <w:r w:rsidRPr="00C00767">
              <w:rPr>
                <w:rFonts w:ascii="Calibri" w:eastAsia="Times New Roman" w:hAnsi="Calibri" w:cs="Times New Roman"/>
                <w:color w:val="000000"/>
              </w:rPr>
              <w:t>Gender Distribution by Grade</w:t>
            </w:r>
          </w:p>
        </w:tc>
        <w:tc>
          <w:tcPr>
            <w:tcW w:w="3074" w:type="dxa"/>
            <w:gridSpan w:val="4"/>
            <w:tcBorders>
              <w:top w:val="single" w:sz="4" w:space="0" w:color="auto"/>
              <w:left w:val="nil"/>
              <w:bottom w:val="nil"/>
              <w:right w:val="single" w:sz="4" w:space="0" w:color="000000"/>
            </w:tcBorders>
            <w:shd w:val="clear" w:color="auto" w:fill="auto"/>
            <w:noWrap/>
            <w:vAlign w:val="bottom"/>
            <w:hideMark/>
          </w:tcPr>
          <w:p w14:paraId="31F26D9C" w14:textId="77777777" w:rsidR="008E0533" w:rsidRPr="00C00767" w:rsidRDefault="008E0533" w:rsidP="002B7BBE">
            <w:pPr>
              <w:spacing w:after="0" w:line="240" w:lineRule="auto"/>
              <w:jc w:val="center"/>
              <w:rPr>
                <w:rFonts w:ascii="Calibri" w:eastAsia="Times New Roman" w:hAnsi="Calibri" w:cs="Times New Roman"/>
                <w:color w:val="000000"/>
              </w:rPr>
            </w:pPr>
            <w:r w:rsidRPr="00C00767">
              <w:rPr>
                <w:rFonts w:ascii="Calibri" w:eastAsia="Times New Roman" w:hAnsi="Calibri" w:cs="Times New Roman"/>
                <w:color w:val="000000"/>
              </w:rPr>
              <w:t>Gender Distribution by Grade</w:t>
            </w:r>
          </w:p>
        </w:tc>
      </w:tr>
      <w:tr w:rsidR="008E0533" w:rsidRPr="00C00767" w14:paraId="3C4FF135" w14:textId="77777777" w:rsidTr="002B7BBE">
        <w:trPr>
          <w:trHeight w:val="300"/>
        </w:trPr>
        <w:tc>
          <w:tcPr>
            <w:tcW w:w="1310" w:type="dxa"/>
            <w:tcBorders>
              <w:top w:val="nil"/>
              <w:left w:val="single" w:sz="4" w:space="0" w:color="auto"/>
              <w:bottom w:val="nil"/>
              <w:right w:val="nil"/>
            </w:tcBorders>
            <w:shd w:val="clear" w:color="000000" w:fill="DDEBF7"/>
            <w:noWrap/>
            <w:vAlign w:val="bottom"/>
            <w:hideMark/>
          </w:tcPr>
          <w:p w14:paraId="587A6B04"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Contract</w:t>
            </w:r>
          </w:p>
        </w:tc>
        <w:tc>
          <w:tcPr>
            <w:tcW w:w="670" w:type="dxa"/>
            <w:tcBorders>
              <w:top w:val="nil"/>
              <w:left w:val="nil"/>
              <w:bottom w:val="nil"/>
              <w:right w:val="nil"/>
            </w:tcBorders>
            <w:shd w:val="clear" w:color="000000" w:fill="DDEBF7"/>
            <w:noWrap/>
            <w:vAlign w:val="bottom"/>
            <w:hideMark/>
          </w:tcPr>
          <w:p w14:paraId="6B6864F2"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Male</w:t>
            </w:r>
          </w:p>
        </w:tc>
        <w:tc>
          <w:tcPr>
            <w:tcW w:w="868" w:type="dxa"/>
            <w:tcBorders>
              <w:top w:val="nil"/>
              <w:left w:val="nil"/>
              <w:bottom w:val="nil"/>
              <w:right w:val="nil"/>
            </w:tcBorders>
            <w:shd w:val="clear" w:color="000000" w:fill="DDEBF7"/>
            <w:noWrap/>
            <w:vAlign w:val="bottom"/>
            <w:hideMark/>
          </w:tcPr>
          <w:p w14:paraId="1EF598B8"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Female</w:t>
            </w:r>
          </w:p>
        </w:tc>
        <w:tc>
          <w:tcPr>
            <w:tcW w:w="445" w:type="dxa"/>
            <w:tcBorders>
              <w:top w:val="nil"/>
              <w:left w:val="nil"/>
              <w:bottom w:val="nil"/>
              <w:right w:val="single" w:sz="4" w:space="0" w:color="auto"/>
            </w:tcBorders>
            <w:shd w:val="clear" w:color="000000" w:fill="DDEBF7"/>
            <w:noWrap/>
            <w:vAlign w:val="bottom"/>
            <w:hideMark/>
          </w:tcPr>
          <w:p w14:paraId="4EF0879C"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All</w:t>
            </w:r>
          </w:p>
        </w:tc>
        <w:tc>
          <w:tcPr>
            <w:tcW w:w="1059" w:type="dxa"/>
            <w:tcBorders>
              <w:top w:val="nil"/>
              <w:left w:val="nil"/>
              <w:bottom w:val="nil"/>
              <w:right w:val="nil"/>
            </w:tcBorders>
            <w:shd w:val="clear" w:color="000000" w:fill="DDEBF7"/>
            <w:noWrap/>
            <w:vAlign w:val="bottom"/>
            <w:hideMark/>
          </w:tcPr>
          <w:p w14:paraId="7C8F516C"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Contract</w:t>
            </w:r>
          </w:p>
        </w:tc>
        <w:tc>
          <w:tcPr>
            <w:tcW w:w="670" w:type="dxa"/>
            <w:tcBorders>
              <w:top w:val="nil"/>
              <w:left w:val="nil"/>
              <w:bottom w:val="nil"/>
              <w:right w:val="nil"/>
            </w:tcBorders>
            <w:shd w:val="clear" w:color="000000" w:fill="DDEBF7"/>
            <w:noWrap/>
            <w:vAlign w:val="bottom"/>
            <w:hideMark/>
          </w:tcPr>
          <w:p w14:paraId="21338FB3"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Male</w:t>
            </w:r>
          </w:p>
        </w:tc>
        <w:tc>
          <w:tcPr>
            <w:tcW w:w="900" w:type="dxa"/>
            <w:tcBorders>
              <w:top w:val="nil"/>
              <w:left w:val="nil"/>
              <w:bottom w:val="nil"/>
              <w:right w:val="nil"/>
            </w:tcBorders>
            <w:shd w:val="clear" w:color="000000" w:fill="DDEBF7"/>
            <w:noWrap/>
            <w:vAlign w:val="bottom"/>
            <w:hideMark/>
          </w:tcPr>
          <w:p w14:paraId="521C9C6B"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Female</w:t>
            </w:r>
          </w:p>
        </w:tc>
        <w:tc>
          <w:tcPr>
            <w:tcW w:w="445" w:type="dxa"/>
            <w:tcBorders>
              <w:top w:val="nil"/>
              <w:left w:val="nil"/>
              <w:bottom w:val="nil"/>
              <w:right w:val="single" w:sz="4" w:space="0" w:color="auto"/>
            </w:tcBorders>
            <w:shd w:val="clear" w:color="000000" w:fill="DDEBF7"/>
            <w:noWrap/>
            <w:vAlign w:val="bottom"/>
            <w:hideMark/>
          </w:tcPr>
          <w:p w14:paraId="2EA99F45"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All</w:t>
            </w:r>
          </w:p>
        </w:tc>
      </w:tr>
      <w:tr w:rsidR="008E0533" w:rsidRPr="00C00767" w14:paraId="03371726" w14:textId="77777777" w:rsidTr="002B7BBE">
        <w:trPr>
          <w:trHeight w:val="300"/>
        </w:trPr>
        <w:tc>
          <w:tcPr>
            <w:tcW w:w="1310" w:type="dxa"/>
            <w:tcBorders>
              <w:top w:val="nil"/>
              <w:left w:val="single" w:sz="4" w:space="0" w:color="auto"/>
              <w:bottom w:val="nil"/>
              <w:right w:val="nil"/>
            </w:tcBorders>
            <w:shd w:val="clear" w:color="auto" w:fill="auto"/>
            <w:noWrap/>
            <w:vAlign w:val="bottom"/>
            <w:hideMark/>
          </w:tcPr>
          <w:p w14:paraId="61E5619B"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D1</w:t>
            </w:r>
          </w:p>
        </w:tc>
        <w:tc>
          <w:tcPr>
            <w:tcW w:w="670" w:type="dxa"/>
            <w:tcBorders>
              <w:top w:val="nil"/>
              <w:left w:val="nil"/>
              <w:bottom w:val="nil"/>
              <w:right w:val="nil"/>
            </w:tcBorders>
            <w:shd w:val="clear" w:color="auto" w:fill="auto"/>
            <w:noWrap/>
            <w:vAlign w:val="bottom"/>
            <w:hideMark/>
          </w:tcPr>
          <w:p w14:paraId="37DE71F8"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0</w:t>
            </w:r>
          </w:p>
        </w:tc>
        <w:tc>
          <w:tcPr>
            <w:tcW w:w="868" w:type="dxa"/>
            <w:tcBorders>
              <w:top w:val="nil"/>
              <w:left w:val="nil"/>
              <w:bottom w:val="nil"/>
              <w:right w:val="nil"/>
            </w:tcBorders>
            <w:shd w:val="clear" w:color="auto" w:fill="auto"/>
            <w:noWrap/>
            <w:vAlign w:val="bottom"/>
            <w:hideMark/>
          </w:tcPr>
          <w:p w14:paraId="6BC6F7D4"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445" w:type="dxa"/>
            <w:tcBorders>
              <w:top w:val="nil"/>
              <w:left w:val="nil"/>
              <w:bottom w:val="nil"/>
              <w:right w:val="single" w:sz="4" w:space="0" w:color="auto"/>
            </w:tcBorders>
            <w:shd w:val="clear" w:color="auto" w:fill="auto"/>
            <w:noWrap/>
            <w:vAlign w:val="bottom"/>
            <w:hideMark/>
          </w:tcPr>
          <w:p w14:paraId="4B1E7DD2"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1059" w:type="dxa"/>
            <w:tcBorders>
              <w:top w:val="nil"/>
              <w:left w:val="nil"/>
              <w:bottom w:val="nil"/>
              <w:right w:val="nil"/>
            </w:tcBorders>
            <w:shd w:val="clear" w:color="auto" w:fill="auto"/>
            <w:noWrap/>
            <w:vAlign w:val="bottom"/>
            <w:hideMark/>
          </w:tcPr>
          <w:p w14:paraId="6BCDBA3A"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G6</w:t>
            </w:r>
          </w:p>
        </w:tc>
        <w:tc>
          <w:tcPr>
            <w:tcW w:w="670" w:type="dxa"/>
            <w:tcBorders>
              <w:top w:val="nil"/>
              <w:left w:val="nil"/>
              <w:bottom w:val="nil"/>
              <w:right w:val="nil"/>
            </w:tcBorders>
            <w:shd w:val="clear" w:color="auto" w:fill="auto"/>
            <w:noWrap/>
            <w:vAlign w:val="bottom"/>
            <w:hideMark/>
          </w:tcPr>
          <w:p w14:paraId="4E6E3436"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900" w:type="dxa"/>
            <w:tcBorders>
              <w:top w:val="nil"/>
              <w:left w:val="nil"/>
              <w:bottom w:val="nil"/>
              <w:right w:val="nil"/>
            </w:tcBorders>
            <w:shd w:val="clear" w:color="auto" w:fill="auto"/>
            <w:noWrap/>
            <w:vAlign w:val="bottom"/>
            <w:hideMark/>
          </w:tcPr>
          <w:p w14:paraId="74D5E03E"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5</w:t>
            </w:r>
          </w:p>
        </w:tc>
        <w:tc>
          <w:tcPr>
            <w:tcW w:w="445" w:type="dxa"/>
            <w:tcBorders>
              <w:top w:val="nil"/>
              <w:left w:val="nil"/>
              <w:bottom w:val="nil"/>
              <w:right w:val="single" w:sz="4" w:space="0" w:color="auto"/>
            </w:tcBorders>
            <w:shd w:val="clear" w:color="auto" w:fill="auto"/>
            <w:noWrap/>
            <w:vAlign w:val="bottom"/>
            <w:hideMark/>
          </w:tcPr>
          <w:p w14:paraId="4C08A88D"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7</w:t>
            </w:r>
          </w:p>
        </w:tc>
      </w:tr>
      <w:tr w:rsidR="008E0533" w:rsidRPr="00C00767" w14:paraId="0B78D252" w14:textId="77777777" w:rsidTr="002B7BBE">
        <w:trPr>
          <w:trHeight w:val="300"/>
        </w:trPr>
        <w:tc>
          <w:tcPr>
            <w:tcW w:w="1310" w:type="dxa"/>
            <w:tcBorders>
              <w:top w:val="nil"/>
              <w:left w:val="single" w:sz="4" w:space="0" w:color="auto"/>
              <w:bottom w:val="nil"/>
              <w:right w:val="nil"/>
            </w:tcBorders>
            <w:shd w:val="clear" w:color="auto" w:fill="auto"/>
            <w:noWrap/>
            <w:vAlign w:val="bottom"/>
            <w:hideMark/>
          </w:tcPr>
          <w:p w14:paraId="737FABD2"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P3</w:t>
            </w:r>
          </w:p>
        </w:tc>
        <w:tc>
          <w:tcPr>
            <w:tcW w:w="670" w:type="dxa"/>
            <w:tcBorders>
              <w:top w:val="nil"/>
              <w:left w:val="nil"/>
              <w:bottom w:val="nil"/>
              <w:right w:val="nil"/>
            </w:tcBorders>
            <w:shd w:val="clear" w:color="auto" w:fill="auto"/>
            <w:noWrap/>
            <w:vAlign w:val="bottom"/>
            <w:hideMark/>
          </w:tcPr>
          <w:p w14:paraId="03EF9F24"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868" w:type="dxa"/>
            <w:tcBorders>
              <w:top w:val="nil"/>
              <w:left w:val="nil"/>
              <w:bottom w:val="nil"/>
              <w:right w:val="nil"/>
            </w:tcBorders>
            <w:shd w:val="clear" w:color="auto" w:fill="auto"/>
            <w:noWrap/>
            <w:vAlign w:val="bottom"/>
            <w:hideMark/>
          </w:tcPr>
          <w:p w14:paraId="1AB8D842"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445" w:type="dxa"/>
            <w:tcBorders>
              <w:top w:val="nil"/>
              <w:left w:val="nil"/>
              <w:bottom w:val="nil"/>
              <w:right w:val="single" w:sz="4" w:space="0" w:color="auto"/>
            </w:tcBorders>
            <w:shd w:val="clear" w:color="auto" w:fill="auto"/>
            <w:noWrap/>
            <w:vAlign w:val="bottom"/>
            <w:hideMark/>
          </w:tcPr>
          <w:p w14:paraId="404D2DF3"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1059" w:type="dxa"/>
            <w:tcBorders>
              <w:top w:val="nil"/>
              <w:left w:val="nil"/>
              <w:bottom w:val="nil"/>
              <w:right w:val="nil"/>
            </w:tcBorders>
            <w:shd w:val="clear" w:color="auto" w:fill="auto"/>
            <w:noWrap/>
            <w:vAlign w:val="bottom"/>
            <w:hideMark/>
          </w:tcPr>
          <w:p w14:paraId="6BE8922D"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G3</w:t>
            </w:r>
          </w:p>
        </w:tc>
        <w:tc>
          <w:tcPr>
            <w:tcW w:w="670" w:type="dxa"/>
            <w:tcBorders>
              <w:top w:val="nil"/>
              <w:left w:val="nil"/>
              <w:bottom w:val="nil"/>
              <w:right w:val="nil"/>
            </w:tcBorders>
            <w:shd w:val="clear" w:color="auto" w:fill="auto"/>
            <w:noWrap/>
            <w:vAlign w:val="bottom"/>
            <w:hideMark/>
          </w:tcPr>
          <w:p w14:paraId="543CAC73"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900" w:type="dxa"/>
            <w:tcBorders>
              <w:top w:val="nil"/>
              <w:left w:val="nil"/>
              <w:bottom w:val="nil"/>
              <w:right w:val="nil"/>
            </w:tcBorders>
            <w:shd w:val="clear" w:color="auto" w:fill="auto"/>
            <w:noWrap/>
            <w:vAlign w:val="bottom"/>
            <w:hideMark/>
          </w:tcPr>
          <w:p w14:paraId="36B0AB65"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0</w:t>
            </w:r>
          </w:p>
        </w:tc>
        <w:tc>
          <w:tcPr>
            <w:tcW w:w="445" w:type="dxa"/>
            <w:tcBorders>
              <w:top w:val="nil"/>
              <w:left w:val="nil"/>
              <w:bottom w:val="nil"/>
              <w:right w:val="single" w:sz="4" w:space="0" w:color="auto"/>
            </w:tcBorders>
            <w:shd w:val="clear" w:color="auto" w:fill="auto"/>
            <w:noWrap/>
            <w:vAlign w:val="bottom"/>
            <w:hideMark/>
          </w:tcPr>
          <w:p w14:paraId="32ABFF95"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r>
      <w:tr w:rsidR="008E0533" w:rsidRPr="00C00767" w14:paraId="764BFE53" w14:textId="77777777" w:rsidTr="002B7BBE">
        <w:trPr>
          <w:trHeight w:val="300"/>
        </w:trPr>
        <w:tc>
          <w:tcPr>
            <w:tcW w:w="1310" w:type="dxa"/>
            <w:tcBorders>
              <w:top w:val="nil"/>
              <w:left w:val="single" w:sz="4" w:space="0" w:color="auto"/>
              <w:bottom w:val="nil"/>
              <w:right w:val="nil"/>
            </w:tcBorders>
            <w:shd w:val="clear" w:color="auto" w:fill="auto"/>
            <w:noWrap/>
            <w:vAlign w:val="bottom"/>
            <w:hideMark/>
          </w:tcPr>
          <w:p w14:paraId="35294970"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P2</w:t>
            </w:r>
          </w:p>
        </w:tc>
        <w:tc>
          <w:tcPr>
            <w:tcW w:w="670" w:type="dxa"/>
            <w:tcBorders>
              <w:top w:val="nil"/>
              <w:left w:val="nil"/>
              <w:bottom w:val="nil"/>
              <w:right w:val="nil"/>
            </w:tcBorders>
            <w:shd w:val="clear" w:color="auto" w:fill="auto"/>
            <w:noWrap/>
            <w:vAlign w:val="bottom"/>
            <w:hideMark/>
          </w:tcPr>
          <w:p w14:paraId="0BF329A1"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868" w:type="dxa"/>
            <w:tcBorders>
              <w:top w:val="nil"/>
              <w:left w:val="nil"/>
              <w:bottom w:val="nil"/>
              <w:right w:val="nil"/>
            </w:tcBorders>
            <w:shd w:val="clear" w:color="auto" w:fill="auto"/>
            <w:noWrap/>
            <w:vAlign w:val="bottom"/>
            <w:hideMark/>
          </w:tcPr>
          <w:p w14:paraId="0A90B419"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0</w:t>
            </w:r>
          </w:p>
        </w:tc>
        <w:tc>
          <w:tcPr>
            <w:tcW w:w="445" w:type="dxa"/>
            <w:tcBorders>
              <w:top w:val="nil"/>
              <w:left w:val="nil"/>
              <w:bottom w:val="nil"/>
              <w:right w:val="single" w:sz="4" w:space="0" w:color="auto"/>
            </w:tcBorders>
            <w:shd w:val="clear" w:color="auto" w:fill="auto"/>
            <w:noWrap/>
            <w:vAlign w:val="bottom"/>
            <w:hideMark/>
          </w:tcPr>
          <w:p w14:paraId="6C59D5CE"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1059" w:type="dxa"/>
            <w:tcBorders>
              <w:top w:val="nil"/>
              <w:left w:val="nil"/>
              <w:bottom w:val="nil"/>
              <w:right w:val="nil"/>
            </w:tcBorders>
            <w:shd w:val="clear" w:color="auto" w:fill="auto"/>
            <w:noWrap/>
            <w:vAlign w:val="bottom"/>
            <w:hideMark/>
          </w:tcPr>
          <w:p w14:paraId="4D6C3EEA"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G2</w:t>
            </w:r>
          </w:p>
        </w:tc>
        <w:tc>
          <w:tcPr>
            <w:tcW w:w="670" w:type="dxa"/>
            <w:tcBorders>
              <w:top w:val="nil"/>
              <w:left w:val="nil"/>
              <w:bottom w:val="nil"/>
              <w:right w:val="nil"/>
            </w:tcBorders>
            <w:shd w:val="clear" w:color="auto" w:fill="auto"/>
            <w:noWrap/>
            <w:vAlign w:val="bottom"/>
            <w:hideMark/>
          </w:tcPr>
          <w:p w14:paraId="4CB6733E"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900" w:type="dxa"/>
            <w:tcBorders>
              <w:top w:val="nil"/>
              <w:left w:val="nil"/>
              <w:bottom w:val="nil"/>
              <w:right w:val="nil"/>
            </w:tcBorders>
            <w:shd w:val="clear" w:color="auto" w:fill="auto"/>
            <w:noWrap/>
            <w:vAlign w:val="bottom"/>
            <w:hideMark/>
          </w:tcPr>
          <w:p w14:paraId="0E70025E"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0</w:t>
            </w:r>
          </w:p>
        </w:tc>
        <w:tc>
          <w:tcPr>
            <w:tcW w:w="445" w:type="dxa"/>
            <w:tcBorders>
              <w:top w:val="nil"/>
              <w:left w:val="nil"/>
              <w:bottom w:val="nil"/>
              <w:right w:val="single" w:sz="4" w:space="0" w:color="auto"/>
            </w:tcBorders>
            <w:shd w:val="clear" w:color="auto" w:fill="auto"/>
            <w:noWrap/>
            <w:vAlign w:val="bottom"/>
            <w:hideMark/>
          </w:tcPr>
          <w:p w14:paraId="7A1798C0"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r>
      <w:tr w:rsidR="008E0533" w:rsidRPr="00C00767" w14:paraId="42D8E01E" w14:textId="77777777" w:rsidTr="002B7BBE">
        <w:trPr>
          <w:trHeight w:val="300"/>
        </w:trPr>
        <w:tc>
          <w:tcPr>
            <w:tcW w:w="1310" w:type="dxa"/>
            <w:tcBorders>
              <w:top w:val="nil"/>
              <w:left w:val="single" w:sz="4" w:space="0" w:color="auto"/>
              <w:bottom w:val="nil"/>
              <w:right w:val="nil"/>
            </w:tcBorders>
            <w:shd w:val="clear" w:color="auto" w:fill="auto"/>
            <w:noWrap/>
            <w:vAlign w:val="bottom"/>
            <w:hideMark/>
          </w:tcPr>
          <w:p w14:paraId="5C68AAAA"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NOC</w:t>
            </w:r>
          </w:p>
        </w:tc>
        <w:tc>
          <w:tcPr>
            <w:tcW w:w="670" w:type="dxa"/>
            <w:tcBorders>
              <w:top w:val="nil"/>
              <w:left w:val="nil"/>
              <w:bottom w:val="nil"/>
              <w:right w:val="nil"/>
            </w:tcBorders>
            <w:shd w:val="clear" w:color="auto" w:fill="auto"/>
            <w:noWrap/>
            <w:vAlign w:val="bottom"/>
            <w:hideMark/>
          </w:tcPr>
          <w:p w14:paraId="366826FB"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868" w:type="dxa"/>
            <w:tcBorders>
              <w:top w:val="nil"/>
              <w:left w:val="nil"/>
              <w:bottom w:val="nil"/>
              <w:right w:val="nil"/>
            </w:tcBorders>
            <w:shd w:val="clear" w:color="auto" w:fill="auto"/>
            <w:noWrap/>
            <w:vAlign w:val="bottom"/>
            <w:hideMark/>
          </w:tcPr>
          <w:p w14:paraId="54AC4240"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0</w:t>
            </w:r>
          </w:p>
        </w:tc>
        <w:tc>
          <w:tcPr>
            <w:tcW w:w="445" w:type="dxa"/>
            <w:tcBorders>
              <w:top w:val="nil"/>
              <w:left w:val="nil"/>
              <w:bottom w:val="nil"/>
              <w:right w:val="single" w:sz="4" w:space="0" w:color="auto"/>
            </w:tcBorders>
            <w:shd w:val="clear" w:color="auto" w:fill="auto"/>
            <w:noWrap/>
            <w:vAlign w:val="bottom"/>
            <w:hideMark/>
          </w:tcPr>
          <w:p w14:paraId="6F766DA2"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1059" w:type="dxa"/>
            <w:tcBorders>
              <w:top w:val="nil"/>
              <w:left w:val="nil"/>
              <w:bottom w:val="single" w:sz="4" w:space="0" w:color="auto"/>
              <w:right w:val="nil"/>
            </w:tcBorders>
            <w:shd w:val="clear" w:color="000000" w:fill="DDEBF7"/>
            <w:noWrap/>
            <w:vAlign w:val="bottom"/>
            <w:hideMark/>
          </w:tcPr>
          <w:p w14:paraId="2D58DEA2"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Total GS</w:t>
            </w:r>
          </w:p>
        </w:tc>
        <w:tc>
          <w:tcPr>
            <w:tcW w:w="670" w:type="dxa"/>
            <w:tcBorders>
              <w:top w:val="nil"/>
              <w:left w:val="nil"/>
              <w:bottom w:val="single" w:sz="4" w:space="0" w:color="auto"/>
              <w:right w:val="nil"/>
            </w:tcBorders>
            <w:shd w:val="clear" w:color="000000" w:fill="DDEBF7"/>
            <w:noWrap/>
            <w:vAlign w:val="bottom"/>
            <w:hideMark/>
          </w:tcPr>
          <w:p w14:paraId="4561AD37"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5</w:t>
            </w:r>
          </w:p>
        </w:tc>
        <w:tc>
          <w:tcPr>
            <w:tcW w:w="900" w:type="dxa"/>
            <w:tcBorders>
              <w:top w:val="nil"/>
              <w:left w:val="nil"/>
              <w:bottom w:val="single" w:sz="4" w:space="0" w:color="auto"/>
              <w:right w:val="nil"/>
            </w:tcBorders>
            <w:shd w:val="clear" w:color="000000" w:fill="DDEBF7"/>
            <w:noWrap/>
            <w:vAlign w:val="bottom"/>
            <w:hideMark/>
          </w:tcPr>
          <w:p w14:paraId="4F3EF1F1"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5</w:t>
            </w:r>
          </w:p>
        </w:tc>
        <w:tc>
          <w:tcPr>
            <w:tcW w:w="445" w:type="dxa"/>
            <w:tcBorders>
              <w:top w:val="nil"/>
              <w:left w:val="nil"/>
              <w:bottom w:val="single" w:sz="4" w:space="0" w:color="auto"/>
              <w:right w:val="single" w:sz="4" w:space="0" w:color="auto"/>
            </w:tcBorders>
            <w:shd w:val="clear" w:color="000000" w:fill="DDEBF7"/>
            <w:noWrap/>
            <w:vAlign w:val="bottom"/>
            <w:hideMark/>
          </w:tcPr>
          <w:p w14:paraId="3CD49806"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10</w:t>
            </w:r>
          </w:p>
        </w:tc>
      </w:tr>
      <w:tr w:rsidR="008E0533" w:rsidRPr="00C00767" w14:paraId="3F687B55" w14:textId="77777777" w:rsidTr="002B7BBE">
        <w:trPr>
          <w:trHeight w:val="300"/>
        </w:trPr>
        <w:tc>
          <w:tcPr>
            <w:tcW w:w="1310" w:type="dxa"/>
            <w:tcBorders>
              <w:top w:val="nil"/>
              <w:left w:val="single" w:sz="4" w:space="0" w:color="auto"/>
              <w:bottom w:val="nil"/>
              <w:right w:val="nil"/>
            </w:tcBorders>
            <w:shd w:val="clear" w:color="auto" w:fill="auto"/>
            <w:noWrap/>
            <w:vAlign w:val="bottom"/>
            <w:hideMark/>
          </w:tcPr>
          <w:p w14:paraId="151AB2BF"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NOB</w:t>
            </w:r>
          </w:p>
        </w:tc>
        <w:tc>
          <w:tcPr>
            <w:tcW w:w="670" w:type="dxa"/>
            <w:tcBorders>
              <w:top w:val="nil"/>
              <w:left w:val="nil"/>
              <w:bottom w:val="nil"/>
              <w:right w:val="nil"/>
            </w:tcBorders>
            <w:shd w:val="clear" w:color="auto" w:fill="auto"/>
            <w:noWrap/>
            <w:vAlign w:val="bottom"/>
            <w:hideMark/>
          </w:tcPr>
          <w:p w14:paraId="3C4806AE"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868" w:type="dxa"/>
            <w:tcBorders>
              <w:top w:val="nil"/>
              <w:left w:val="nil"/>
              <w:bottom w:val="nil"/>
              <w:right w:val="nil"/>
            </w:tcBorders>
            <w:shd w:val="clear" w:color="auto" w:fill="auto"/>
            <w:noWrap/>
            <w:vAlign w:val="bottom"/>
            <w:hideMark/>
          </w:tcPr>
          <w:p w14:paraId="32350B04"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445" w:type="dxa"/>
            <w:tcBorders>
              <w:top w:val="nil"/>
              <w:left w:val="nil"/>
              <w:bottom w:val="nil"/>
              <w:right w:val="single" w:sz="4" w:space="0" w:color="auto"/>
            </w:tcBorders>
            <w:shd w:val="clear" w:color="auto" w:fill="auto"/>
            <w:noWrap/>
            <w:vAlign w:val="bottom"/>
            <w:hideMark/>
          </w:tcPr>
          <w:p w14:paraId="37F46F12"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4</w:t>
            </w:r>
          </w:p>
        </w:tc>
        <w:tc>
          <w:tcPr>
            <w:tcW w:w="1059" w:type="dxa"/>
            <w:tcBorders>
              <w:top w:val="nil"/>
              <w:left w:val="nil"/>
              <w:bottom w:val="nil"/>
              <w:right w:val="nil"/>
            </w:tcBorders>
            <w:shd w:val="clear" w:color="auto" w:fill="auto"/>
            <w:noWrap/>
            <w:vAlign w:val="bottom"/>
            <w:hideMark/>
          </w:tcPr>
          <w:p w14:paraId="3755DE7B" w14:textId="77777777" w:rsidR="008E0533" w:rsidRPr="00C00767" w:rsidRDefault="008E0533" w:rsidP="002B7BBE">
            <w:pPr>
              <w:spacing w:after="0" w:line="240" w:lineRule="auto"/>
              <w:jc w:val="right"/>
              <w:rPr>
                <w:rFonts w:ascii="Calibri" w:eastAsia="Times New Roman" w:hAnsi="Calibri" w:cs="Times New Roman"/>
                <w:color w:val="000000"/>
              </w:rPr>
            </w:pPr>
          </w:p>
        </w:tc>
        <w:tc>
          <w:tcPr>
            <w:tcW w:w="670" w:type="dxa"/>
            <w:tcBorders>
              <w:top w:val="nil"/>
              <w:left w:val="nil"/>
              <w:bottom w:val="nil"/>
              <w:right w:val="nil"/>
            </w:tcBorders>
            <w:shd w:val="clear" w:color="auto" w:fill="auto"/>
            <w:noWrap/>
            <w:vAlign w:val="bottom"/>
            <w:hideMark/>
          </w:tcPr>
          <w:p w14:paraId="7444DF76" w14:textId="77777777" w:rsidR="008E0533" w:rsidRPr="00C00767" w:rsidRDefault="008E0533" w:rsidP="002B7BB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13D9659" w14:textId="77777777" w:rsidR="008E0533" w:rsidRPr="00C00767" w:rsidRDefault="008E0533" w:rsidP="002B7BBE">
            <w:pPr>
              <w:spacing w:after="0" w:line="240" w:lineRule="auto"/>
              <w:rPr>
                <w:rFonts w:ascii="Times New Roman" w:eastAsia="Times New Roman" w:hAnsi="Times New Roman" w:cs="Times New Roman"/>
                <w:sz w:val="20"/>
                <w:szCs w:val="20"/>
              </w:rPr>
            </w:pPr>
          </w:p>
        </w:tc>
        <w:tc>
          <w:tcPr>
            <w:tcW w:w="445" w:type="dxa"/>
            <w:tcBorders>
              <w:top w:val="nil"/>
              <w:left w:val="nil"/>
              <w:bottom w:val="nil"/>
              <w:right w:val="nil"/>
            </w:tcBorders>
            <w:shd w:val="clear" w:color="auto" w:fill="auto"/>
            <w:noWrap/>
            <w:vAlign w:val="bottom"/>
            <w:hideMark/>
          </w:tcPr>
          <w:p w14:paraId="02BD9E24" w14:textId="77777777" w:rsidR="008E0533" w:rsidRPr="00C00767" w:rsidRDefault="008E0533" w:rsidP="002B7BBE">
            <w:pPr>
              <w:spacing w:after="0" w:line="240" w:lineRule="auto"/>
              <w:rPr>
                <w:rFonts w:ascii="Times New Roman" w:eastAsia="Times New Roman" w:hAnsi="Times New Roman" w:cs="Times New Roman"/>
                <w:sz w:val="20"/>
                <w:szCs w:val="20"/>
              </w:rPr>
            </w:pPr>
          </w:p>
        </w:tc>
      </w:tr>
      <w:tr w:rsidR="008E0533" w:rsidRPr="00C00767" w14:paraId="2C61D71C" w14:textId="77777777" w:rsidTr="002B7BBE">
        <w:trPr>
          <w:trHeight w:val="300"/>
        </w:trPr>
        <w:tc>
          <w:tcPr>
            <w:tcW w:w="1310" w:type="dxa"/>
            <w:tcBorders>
              <w:top w:val="nil"/>
              <w:left w:val="single" w:sz="4" w:space="0" w:color="auto"/>
              <w:bottom w:val="nil"/>
              <w:right w:val="nil"/>
            </w:tcBorders>
            <w:shd w:val="clear" w:color="auto" w:fill="auto"/>
            <w:noWrap/>
            <w:vAlign w:val="bottom"/>
            <w:hideMark/>
          </w:tcPr>
          <w:p w14:paraId="265044D3"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NOA</w:t>
            </w:r>
          </w:p>
        </w:tc>
        <w:tc>
          <w:tcPr>
            <w:tcW w:w="670" w:type="dxa"/>
            <w:tcBorders>
              <w:top w:val="nil"/>
              <w:left w:val="nil"/>
              <w:bottom w:val="nil"/>
              <w:right w:val="nil"/>
            </w:tcBorders>
            <w:shd w:val="clear" w:color="auto" w:fill="auto"/>
            <w:noWrap/>
            <w:vAlign w:val="bottom"/>
            <w:hideMark/>
          </w:tcPr>
          <w:p w14:paraId="706D0E11"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868" w:type="dxa"/>
            <w:tcBorders>
              <w:top w:val="nil"/>
              <w:left w:val="nil"/>
              <w:bottom w:val="nil"/>
              <w:right w:val="nil"/>
            </w:tcBorders>
            <w:shd w:val="clear" w:color="auto" w:fill="auto"/>
            <w:noWrap/>
            <w:vAlign w:val="bottom"/>
            <w:hideMark/>
          </w:tcPr>
          <w:p w14:paraId="22C1A3F4"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w:t>
            </w:r>
          </w:p>
        </w:tc>
        <w:tc>
          <w:tcPr>
            <w:tcW w:w="445" w:type="dxa"/>
            <w:tcBorders>
              <w:top w:val="nil"/>
              <w:left w:val="nil"/>
              <w:bottom w:val="nil"/>
              <w:right w:val="single" w:sz="4" w:space="0" w:color="auto"/>
            </w:tcBorders>
            <w:shd w:val="clear" w:color="auto" w:fill="auto"/>
            <w:noWrap/>
            <w:vAlign w:val="bottom"/>
            <w:hideMark/>
          </w:tcPr>
          <w:p w14:paraId="79BB9231"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2</w:t>
            </w:r>
          </w:p>
        </w:tc>
        <w:tc>
          <w:tcPr>
            <w:tcW w:w="1059" w:type="dxa"/>
            <w:tcBorders>
              <w:top w:val="nil"/>
              <w:left w:val="nil"/>
              <w:bottom w:val="nil"/>
              <w:right w:val="nil"/>
            </w:tcBorders>
            <w:shd w:val="clear" w:color="auto" w:fill="auto"/>
            <w:noWrap/>
            <w:vAlign w:val="bottom"/>
            <w:hideMark/>
          </w:tcPr>
          <w:p w14:paraId="2BE457BD" w14:textId="77777777" w:rsidR="008E0533" w:rsidRPr="00C00767" w:rsidRDefault="008E0533" w:rsidP="002B7BBE">
            <w:pPr>
              <w:spacing w:after="0" w:line="240" w:lineRule="auto"/>
              <w:jc w:val="right"/>
              <w:rPr>
                <w:rFonts w:ascii="Calibri" w:eastAsia="Times New Roman" w:hAnsi="Calibri" w:cs="Times New Roman"/>
                <w:color w:val="000000"/>
              </w:rPr>
            </w:pPr>
          </w:p>
        </w:tc>
        <w:tc>
          <w:tcPr>
            <w:tcW w:w="670" w:type="dxa"/>
            <w:tcBorders>
              <w:top w:val="nil"/>
              <w:left w:val="nil"/>
              <w:bottom w:val="nil"/>
              <w:right w:val="nil"/>
            </w:tcBorders>
            <w:shd w:val="clear" w:color="auto" w:fill="auto"/>
            <w:noWrap/>
            <w:vAlign w:val="bottom"/>
            <w:hideMark/>
          </w:tcPr>
          <w:p w14:paraId="7206C3E6" w14:textId="77777777" w:rsidR="008E0533" w:rsidRPr="00C00767" w:rsidRDefault="008E0533" w:rsidP="002B7BB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8965162" w14:textId="77777777" w:rsidR="008E0533" w:rsidRPr="00C00767" w:rsidRDefault="008E0533" w:rsidP="002B7BBE">
            <w:pPr>
              <w:spacing w:after="0" w:line="240" w:lineRule="auto"/>
              <w:rPr>
                <w:rFonts w:ascii="Times New Roman" w:eastAsia="Times New Roman" w:hAnsi="Times New Roman" w:cs="Times New Roman"/>
                <w:sz w:val="20"/>
                <w:szCs w:val="20"/>
              </w:rPr>
            </w:pPr>
          </w:p>
        </w:tc>
        <w:tc>
          <w:tcPr>
            <w:tcW w:w="445" w:type="dxa"/>
            <w:tcBorders>
              <w:top w:val="nil"/>
              <w:left w:val="nil"/>
              <w:bottom w:val="nil"/>
              <w:right w:val="nil"/>
            </w:tcBorders>
            <w:shd w:val="clear" w:color="auto" w:fill="auto"/>
            <w:noWrap/>
            <w:vAlign w:val="bottom"/>
            <w:hideMark/>
          </w:tcPr>
          <w:p w14:paraId="09BCD5C7" w14:textId="77777777" w:rsidR="008E0533" w:rsidRPr="00C00767" w:rsidRDefault="008E0533" w:rsidP="002B7BBE">
            <w:pPr>
              <w:spacing w:after="0" w:line="240" w:lineRule="auto"/>
              <w:rPr>
                <w:rFonts w:ascii="Times New Roman" w:eastAsia="Times New Roman" w:hAnsi="Times New Roman" w:cs="Times New Roman"/>
                <w:sz w:val="20"/>
                <w:szCs w:val="20"/>
              </w:rPr>
            </w:pPr>
          </w:p>
        </w:tc>
      </w:tr>
      <w:tr w:rsidR="008E0533" w:rsidRPr="00C00767" w14:paraId="5EBD25C8" w14:textId="77777777" w:rsidTr="002B7BBE">
        <w:trPr>
          <w:trHeight w:val="300"/>
        </w:trPr>
        <w:tc>
          <w:tcPr>
            <w:tcW w:w="1310" w:type="dxa"/>
            <w:tcBorders>
              <w:top w:val="nil"/>
              <w:left w:val="single" w:sz="4" w:space="0" w:color="auto"/>
              <w:bottom w:val="single" w:sz="4" w:space="0" w:color="auto"/>
              <w:right w:val="nil"/>
            </w:tcBorders>
            <w:shd w:val="clear" w:color="000000" w:fill="DDEBF7"/>
            <w:noWrap/>
            <w:vAlign w:val="bottom"/>
            <w:hideMark/>
          </w:tcPr>
          <w:p w14:paraId="40862045" w14:textId="77777777" w:rsidR="008E0533" w:rsidRPr="00C00767" w:rsidRDefault="008E0533" w:rsidP="002B7BBE">
            <w:pPr>
              <w:spacing w:after="0" w:line="240" w:lineRule="auto"/>
              <w:rPr>
                <w:rFonts w:ascii="Calibri" w:eastAsia="Times New Roman" w:hAnsi="Calibri" w:cs="Times New Roman"/>
                <w:color w:val="000000"/>
              </w:rPr>
            </w:pPr>
            <w:r w:rsidRPr="00C00767">
              <w:rPr>
                <w:rFonts w:ascii="Calibri" w:eastAsia="Times New Roman" w:hAnsi="Calibri" w:cs="Times New Roman"/>
                <w:color w:val="000000"/>
              </w:rPr>
              <w:t xml:space="preserve">Professional </w:t>
            </w:r>
          </w:p>
        </w:tc>
        <w:tc>
          <w:tcPr>
            <w:tcW w:w="670" w:type="dxa"/>
            <w:tcBorders>
              <w:top w:val="nil"/>
              <w:left w:val="nil"/>
              <w:bottom w:val="single" w:sz="4" w:space="0" w:color="auto"/>
              <w:right w:val="nil"/>
            </w:tcBorders>
            <w:shd w:val="clear" w:color="000000" w:fill="DDEBF7"/>
            <w:noWrap/>
            <w:vAlign w:val="bottom"/>
            <w:hideMark/>
          </w:tcPr>
          <w:p w14:paraId="7490BB66"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6</w:t>
            </w:r>
          </w:p>
        </w:tc>
        <w:tc>
          <w:tcPr>
            <w:tcW w:w="868" w:type="dxa"/>
            <w:tcBorders>
              <w:top w:val="nil"/>
              <w:left w:val="nil"/>
              <w:bottom w:val="single" w:sz="4" w:space="0" w:color="auto"/>
              <w:right w:val="nil"/>
            </w:tcBorders>
            <w:shd w:val="clear" w:color="000000" w:fill="DDEBF7"/>
            <w:noWrap/>
            <w:vAlign w:val="bottom"/>
            <w:hideMark/>
          </w:tcPr>
          <w:p w14:paraId="6F722B11"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6</w:t>
            </w:r>
          </w:p>
        </w:tc>
        <w:tc>
          <w:tcPr>
            <w:tcW w:w="445" w:type="dxa"/>
            <w:tcBorders>
              <w:top w:val="nil"/>
              <w:left w:val="nil"/>
              <w:bottom w:val="single" w:sz="4" w:space="0" w:color="auto"/>
              <w:right w:val="single" w:sz="4" w:space="0" w:color="auto"/>
            </w:tcBorders>
            <w:shd w:val="clear" w:color="000000" w:fill="DDEBF7"/>
            <w:noWrap/>
            <w:vAlign w:val="bottom"/>
            <w:hideMark/>
          </w:tcPr>
          <w:p w14:paraId="09EB247D" w14:textId="77777777" w:rsidR="008E0533" w:rsidRPr="00C00767" w:rsidRDefault="008E0533" w:rsidP="002B7BBE">
            <w:pPr>
              <w:spacing w:after="0" w:line="240" w:lineRule="auto"/>
              <w:jc w:val="right"/>
              <w:rPr>
                <w:rFonts w:ascii="Calibri" w:eastAsia="Times New Roman" w:hAnsi="Calibri" w:cs="Times New Roman"/>
                <w:color w:val="000000"/>
              </w:rPr>
            </w:pPr>
            <w:r w:rsidRPr="00C00767">
              <w:rPr>
                <w:rFonts w:ascii="Calibri" w:eastAsia="Times New Roman" w:hAnsi="Calibri" w:cs="Times New Roman"/>
                <w:color w:val="000000"/>
              </w:rPr>
              <w:t>12</w:t>
            </w:r>
          </w:p>
        </w:tc>
        <w:tc>
          <w:tcPr>
            <w:tcW w:w="1059" w:type="dxa"/>
            <w:tcBorders>
              <w:top w:val="nil"/>
              <w:left w:val="nil"/>
              <w:bottom w:val="nil"/>
              <w:right w:val="nil"/>
            </w:tcBorders>
            <w:shd w:val="clear" w:color="auto" w:fill="auto"/>
            <w:noWrap/>
            <w:vAlign w:val="bottom"/>
            <w:hideMark/>
          </w:tcPr>
          <w:p w14:paraId="1CE385E3" w14:textId="77777777" w:rsidR="008E0533" w:rsidRPr="00C00767" w:rsidRDefault="008E0533" w:rsidP="002B7BBE">
            <w:pPr>
              <w:spacing w:after="0" w:line="240" w:lineRule="auto"/>
              <w:jc w:val="right"/>
              <w:rPr>
                <w:rFonts w:ascii="Calibri" w:eastAsia="Times New Roman" w:hAnsi="Calibri" w:cs="Times New Roman"/>
                <w:color w:val="000000"/>
              </w:rPr>
            </w:pPr>
          </w:p>
        </w:tc>
        <w:tc>
          <w:tcPr>
            <w:tcW w:w="670" w:type="dxa"/>
            <w:tcBorders>
              <w:top w:val="nil"/>
              <w:left w:val="nil"/>
              <w:bottom w:val="nil"/>
              <w:right w:val="nil"/>
            </w:tcBorders>
            <w:shd w:val="clear" w:color="auto" w:fill="auto"/>
            <w:noWrap/>
            <w:vAlign w:val="bottom"/>
            <w:hideMark/>
          </w:tcPr>
          <w:p w14:paraId="5F940AF6" w14:textId="77777777" w:rsidR="008E0533" w:rsidRPr="00C00767" w:rsidRDefault="008E0533" w:rsidP="002B7BBE">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4D7573BB" w14:textId="77777777" w:rsidR="008E0533" w:rsidRPr="00C00767" w:rsidRDefault="008E0533" w:rsidP="002B7BBE">
            <w:pPr>
              <w:spacing w:after="0" w:line="240" w:lineRule="auto"/>
              <w:rPr>
                <w:rFonts w:ascii="Times New Roman" w:eastAsia="Times New Roman" w:hAnsi="Times New Roman" w:cs="Times New Roman"/>
                <w:sz w:val="20"/>
                <w:szCs w:val="20"/>
              </w:rPr>
            </w:pPr>
          </w:p>
        </w:tc>
        <w:tc>
          <w:tcPr>
            <w:tcW w:w="445" w:type="dxa"/>
            <w:tcBorders>
              <w:top w:val="nil"/>
              <w:left w:val="nil"/>
              <w:bottom w:val="nil"/>
              <w:right w:val="nil"/>
            </w:tcBorders>
            <w:shd w:val="clear" w:color="auto" w:fill="auto"/>
            <w:noWrap/>
            <w:vAlign w:val="bottom"/>
            <w:hideMark/>
          </w:tcPr>
          <w:p w14:paraId="2DE5AA25" w14:textId="77777777" w:rsidR="008E0533" w:rsidRPr="00C00767" w:rsidRDefault="008E0533" w:rsidP="002B7BBE">
            <w:pPr>
              <w:spacing w:after="0" w:line="240" w:lineRule="auto"/>
              <w:rPr>
                <w:rFonts w:ascii="Times New Roman" w:eastAsia="Times New Roman" w:hAnsi="Times New Roman" w:cs="Times New Roman"/>
                <w:sz w:val="20"/>
                <w:szCs w:val="20"/>
              </w:rPr>
            </w:pPr>
          </w:p>
        </w:tc>
      </w:tr>
    </w:tbl>
    <w:p w14:paraId="195F496B" w14:textId="77777777" w:rsidR="00B21BEE" w:rsidRPr="008E6DE3" w:rsidRDefault="00B21BEE" w:rsidP="00C94701">
      <w:pPr>
        <w:spacing w:after="0" w:line="240" w:lineRule="auto"/>
        <w:jc w:val="both"/>
        <w:rPr>
          <w:rFonts w:eastAsia="Times New Roman" w:cs="Times New Roman"/>
          <w:bCs/>
        </w:rPr>
      </w:pPr>
    </w:p>
    <w:p w14:paraId="77904697" w14:textId="77777777" w:rsidR="009804CF" w:rsidRPr="0017179E" w:rsidRDefault="00BF717E" w:rsidP="007B2B67">
      <w:pPr>
        <w:pStyle w:val="Paragraphedeliste"/>
        <w:numPr>
          <w:ilvl w:val="0"/>
          <w:numId w:val="5"/>
        </w:numPr>
        <w:ind w:left="360"/>
        <w:rPr>
          <w:rFonts w:eastAsia="Times New Roman"/>
          <w:bCs/>
        </w:rPr>
      </w:pPr>
      <w:r w:rsidRPr="00650C2F">
        <w:rPr>
          <w:rFonts w:eastAsia="Times New Roman"/>
          <w:b/>
          <w:bCs/>
        </w:rPr>
        <w:t>Annex</w:t>
      </w:r>
      <w:r w:rsidR="00E05F94" w:rsidRPr="00650C2F">
        <w:rPr>
          <w:rFonts w:eastAsia="Times New Roman"/>
          <w:b/>
          <w:bCs/>
        </w:rPr>
        <w:t xml:space="preserve">es: </w:t>
      </w:r>
      <w:r w:rsidR="007B2B67">
        <w:rPr>
          <w:rFonts w:eastAsia="Times New Roman"/>
          <w:b/>
          <w:bCs/>
        </w:rPr>
        <w:t xml:space="preserve"> </w:t>
      </w:r>
      <w:r w:rsidR="009804CF" w:rsidRPr="007B2B67">
        <w:rPr>
          <w:rFonts w:eastAsia="Times New Roman"/>
          <w:bCs/>
          <w:u w:val="single"/>
        </w:rPr>
        <w:t xml:space="preserve">Annex </w:t>
      </w:r>
      <w:r w:rsidR="00B954B4" w:rsidRPr="007B2B67">
        <w:rPr>
          <w:rFonts w:eastAsia="Times New Roman"/>
          <w:bCs/>
          <w:u w:val="single"/>
        </w:rPr>
        <w:t>1</w:t>
      </w:r>
      <w:r w:rsidR="009804CF" w:rsidRPr="007B2B67">
        <w:rPr>
          <w:rFonts w:eastAsia="Times New Roman"/>
          <w:bCs/>
          <w:u w:val="single"/>
        </w:rPr>
        <w:t>: P</w:t>
      </w:r>
      <w:r w:rsidR="00425879" w:rsidRPr="007B2B67">
        <w:rPr>
          <w:rFonts w:eastAsia="Times New Roman"/>
          <w:bCs/>
          <w:u w:val="single"/>
        </w:rPr>
        <w:t>rogramme Portfolio and Pipeline</w:t>
      </w:r>
      <w:r w:rsidR="00425879" w:rsidRPr="007B2B67">
        <w:rPr>
          <w:rFonts w:eastAsia="Times New Roman"/>
          <w:bCs/>
        </w:rPr>
        <w:t xml:space="preserve"> </w:t>
      </w:r>
      <w:r w:rsidR="00B954B4" w:rsidRPr="007B2B67">
        <w:rPr>
          <w:rFonts w:eastAsia="Times New Roman"/>
          <w:bCs/>
        </w:rPr>
        <w:t xml:space="preserve">(to be </w:t>
      </w:r>
      <w:r w:rsidR="00FC5488" w:rsidRPr="007B2B67">
        <w:rPr>
          <w:rFonts w:eastAsia="Times New Roman"/>
          <w:bCs/>
        </w:rPr>
        <w:t>completed i</w:t>
      </w:r>
      <w:r w:rsidR="00FB6323" w:rsidRPr="007B2B67">
        <w:rPr>
          <w:rFonts w:eastAsia="Times New Roman"/>
          <w:bCs/>
        </w:rPr>
        <w:t>n ATLAS</w:t>
      </w:r>
      <w:r w:rsidR="00FC5488" w:rsidRPr="007B2B67">
        <w:rPr>
          <w:rFonts w:eastAsia="Times New Roman"/>
          <w:bCs/>
        </w:rPr>
        <w:t>, refer to the</w:t>
      </w:r>
      <w:r w:rsidR="00FB6323" w:rsidRPr="007B2B67">
        <w:rPr>
          <w:rFonts w:eastAsia="Times New Roman"/>
          <w:bCs/>
        </w:rPr>
        <w:t xml:space="preserve"> link to guidance note </w:t>
      </w:r>
      <w:hyperlink r:id="rId11" w:history="1">
        <w:r w:rsidR="00FB6323" w:rsidRPr="00FF2764">
          <w:rPr>
            <w:rStyle w:val="Lienhypertexte"/>
          </w:rPr>
          <w:t>https://intranet.undp.org/unit/bom/User%20Guides/PIPELINE%20MANAGEMENT.pdf</w:t>
        </w:r>
      </w:hyperlink>
      <w:r w:rsidR="00FB6323" w:rsidRPr="00FF2764">
        <w:t xml:space="preserve"> </w:t>
      </w:r>
      <w:r w:rsidR="00FC5488">
        <w:t>.</w:t>
      </w:r>
    </w:p>
    <w:p w14:paraId="74F0FBF3" w14:textId="77777777" w:rsidR="00551E69" w:rsidRDefault="00551E69">
      <w:pPr>
        <w:rPr>
          <w:rFonts w:eastAsia="Times New Roman"/>
          <w:bCs/>
        </w:rPr>
      </w:pPr>
      <w:r>
        <w:rPr>
          <w:rFonts w:eastAsia="Times New Roman"/>
          <w:bCs/>
        </w:rPr>
        <w:br w:type="page"/>
      </w:r>
    </w:p>
    <w:tbl>
      <w:tblPr>
        <w:tblStyle w:val="TableGrid1"/>
        <w:tblpPr w:leftFromText="180" w:rightFromText="180" w:vertAnchor="page" w:horzAnchor="margin" w:tblpY="1601"/>
        <w:tblW w:w="5000" w:type="pct"/>
        <w:tblLook w:val="04A0" w:firstRow="1" w:lastRow="0" w:firstColumn="1" w:lastColumn="0" w:noHBand="0" w:noVBand="1"/>
      </w:tblPr>
      <w:tblGrid>
        <w:gridCol w:w="2448"/>
        <w:gridCol w:w="1345"/>
        <w:gridCol w:w="1182"/>
        <w:gridCol w:w="2558"/>
        <w:gridCol w:w="974"/>
        <w:gridCol w:w="1005"/>
        <w:gridCol w:w="1171"/>
      </w:tblGrid>
      <w:tr w:rsidR="00551E69" w:rsidRPr="006506FC" w14:paraId="47023B0F" w14:textId="77777777" w:rsidTr="0017179E">
        <w:trPr>
          <w:tblHeader/>
        </w:trPr>
        <w:tc>
          <w:tcPr>
            <w:tcW w:w="3982" w:type="pct"/>
            <w:gridSpan w:val="5"/>
            <w:shd w:val="clear" w:color="auto" w:fill="DBE5F1" w:themeFill="accent1" w:themeFillTint="33"/>
          </w:tcPr>
          <w:p w14:paraId="5BFE8519" w14:textId="77777777" w:rsidR="00551E69" w:rsidRPr="00C853CE" w:rsidRDefault="00551E69" w:rsidP="00551E69">
            <w:pPr>
              <w:jc w:val="center"/>
              <w:rPr>
                <w:rFonts w:cstheme="minorHAnsi"/>
                <w:b/>
                <w:bCs/>
                <w:color w:val="0F243E" w:themeColor="text2" w:themeShade="80"/>
                <w:sz w:val="20"/>
                <w:szCs w:val="20"/>
              </w:rPr>
            </w:pPr>
            <w:r w:rsidRPr="00C853CE">
              <w:rPr>
                <w:b/>
                <w:sz w:val="20"/>
                <w:szCs w:val="20"/>
              </w:rPr>
              <w:lastRenderedPageBreak/>
              <w:t xml:space="preserve">A) </w:t>
            </w:r>
            <w:r w:rsidRPr="00C853CE">
              <w:rPr>
                <w:rFonts w:cstheme="minorHAnsi"/>
                <w:b/>
                <w:bCs/>
                <w:color w:val="0F243E" w:themeColor="text2" w:themeShade="80"/>
                <w:sz w:val="20"/>
                <w:szCs w:val="20"/>
              </w:rPr>
              <w:t xml:space="preserve">2015 CO priorities and support required </w:t>
            </w:r>
          </w:p>
        </w:tc>
        <w:tc>
          <w:tcPr>
            <w:tcW w:w="1018" w:type="pct"/>
            <w:gridSpan w:val="2"/>
            <w:shd w:val="clear" w:color="auto" w:fill="DBE5F1" w:themeFill="accent1" w:themeFillTint="33"/>
          </w:tcPr>
          <w:p w14:paraId="4E44F89B" w14:textId="77777777" w:rsidR="00551E69" w:rsidRPr="00C853CE" w:rsidRDefault="00551E69" w:rsidP="00551E69">
            <w:pPr>
              <w:rPr>
                <w:rFonts w:cstheme="minorHAnsi"/>
                <w:b/>
                <w:bCs/>
                <w:color w:val="0F243E" w:themeColor="text2" w:themeShade="80"/>
                <w:sz w:val="20"/>
                <w:szCs w:val="20"/>
              </w:rPr>
            </w:pPr>
            <w:r w:rsidRPr="00C853CE">
              <w:rPr>
                <w:rFonts w:cstheme="minorHAnsi"/>
                <w:b/>
                <w:color w:val="0F243E" w:themeColor="text2" w:themeShade="80"/>
                <w:sz w:val="20"/>
                <w:szCs w:val="20"/>
              </w:rPr>
              <w:t>B) Service Provider</w:t>
            </w:r>
          </w:p>
        </w:tc>
      </w:tr>
      <w:tr w:rsidR="0017179E" w:rsidRPr="006506FC" w14:paraId="7C6265D5" w14:textId="77777777" w:rsidTr="0017179E">
        <w:trPr>
          <w:tblHeader/>
        </w:trPr>
        <w:tc>
          <w:tcPr>
            <w:tcW w:w="1146" w:type="pct"/>
            <w:shd w:val="clear" w:color="auto" w:fill="DBE5F1" w:themeFill="accent1" w:themeFillTint="33"/>
          </w:tcPr>
          <w:p w14:paraId="3BA085BE"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a1) CO key priorities (specific topic)</w:t>
            </w:r>
            <w:r w:rsidRPr="00C853CE">
              <w:rPr>
                <w:rFonts w:cstheme="minorHAnsi"/>
                <w:b/>
                <w:bCs/>
                <w:color w:val="0F243E" w:themeColor="text2" w:themeShade="80"/>
                <w:sz w:val="20"/>
                <w:szCs w:val="20"/>
                <w:vertAlign w:val="superscript"/>
              </w:rPr>
              <w:footnoteReference w:id="2"/>
            </w:r>
          </w:p>
        </w:tc>
        <w:tc>
          <w:tcPr>
            <w:tcW w:w="630" w:type="pct"/>
            <w:shd w:val="clear" w:color="auto" w:fill="DBE5F1" w:themeFill="accent1" w:themeFillTint="33"/>
          </w:tcPr>
          <w:p w14:paraId="183794F4"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a2) Focus Area</w:t>
            </w:r>
            <w:r w:rsidRPr="00C853CE">
              <w:rPr>
                <w:rFonts w:cstheme="minorHAnsi"/>
                <w:b/>
                <w:bCs/>
                <w:color w:val="0F243E" w:themeColor="text2" w:themeShade="80"/>
                <w:sz w:val="20"/>
                <w:szCs w:val="20"/>
                <w:vertAlign w:val="superscript"/>
              </w:rPr>
              <w:footnoteReference w:id="3"/>
            </w:r>
          </w:p>
        </w:tc>
        <w:tc>
          <w:tcPr>
            <w:tcW w:w="553" w:type="pct"/>
            <w:shd w:val="clear" w:color="auto" w:fill="DBE5F1" w:themeFill="accent1" w:themeFillTint="33"/>
          </w:tcPr>
          <w:p w14:paraId="275A20B2"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a3) Planned timeline </w:t>
            </w:r>
          </w:p>
          <w:p w14:paraId="47A50E27"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(start – end)</w:t>
            </w:r>
          </w:p>
        </w:tc>
        <w:tc>
          <w:tcPr>
            <w:tcW w:w="1197" w:type="pct"/>
            <w:shd w:val="clear" w:color="auto" w:fill="DBE5F1" w:themeFill="accent1" w:themeFillTint="33"/>
          </w:tcPr>
          <w:p w14:paraId="221CBE91"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a4) Brief description of support requirement </w:t>
            </w:r>
          </w:p>
        </w:tc>
        <w:tc>
          <w:tcPr>
            <w:tcW w:w="456" w:type="pct"/>
            <w:shd w:val="clear" w:color="auto" w:fill="DBE5F1" w:themeFill="accent1" w:themeFillTint="33"/>
          </w:tcPr>
          <w:p w14:paraId="43C796B2"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a5) CO focal point</w:t>
            </w:r>
          </w:p>
        </w:tc>
        <w:tc>
          <w:tcPr>
            <w:tcW w:w="470" w:type="pct"/>
            <w:shd w:val="clear" w:color="auto" w:fill="DBE5F1" w:themeFill="accent1" w:themeFillTint="33"/>
          </w:tcPr>
          <w:p w14:paraId="5AECF238"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b1)  proposed support by Service Provider </w:t>
            </w:r>
            <w:r w:rsidRPr="00C853CE">
              <w:rPr>
                <w:rFonts w:cstheme="minorHAnsi"/>
                <w:b/>
                <w:bCs/>
                <w:i/>
                <w:color w:val="0F243E" w:themeColor="text2" w:themeShade="80"/>
                <w:sz w:val="20"/>
                <w:szCs w:val="20"/>
              </w:rPr>
              <w:t>(online, mission etc.)</w:t>
            </w:r>
          </w:p>
        </w:tc>
        <w:tc>
          <w:tcPr>
            <w:tcW w:w="548" w:type="pct"/>
            <w:shd w:val="clear" w:color="auto" w:fill="DBE5F1" w:themeFill="accent1" w:themeFillTint="33"/>
          </w:tcPr>
          <w:p w14:paraId="4F153A17"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b2) Service Provider focal point</w:t>
            </w:r>
          </w:p>
        </w:tc>
      </w:tr>
      <w:tr w:rsidR="0017179E" w:rsidRPr="006506FC" w14:paraId="3ACC6012" w14:textId="77777777" w:rsidTr="0017179E">
        <w:trPr>
          <w:tblHeader/>
        </w:trPr>
        <w:tc>
          <w:tcPr>
            <w:tcW w:w="1146" w:type="pct"/>
            <w:shd w:val="clear" w:color="auto" w:fill="FFFFFF" w:themeFill="background1"/>
          </w:tcPr>
          <w:p w14:paraId="65E9A8A5"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Formulation and drafting of the CPD (2016-2019)</w:t>
            </w:r>
          </w:p>
        </w:tc>
        <w:tc>
          <w:tcPr>
            <w:tcW w:w="630" w:type="pct"/>
            <w:shd w:val="clear" w:color="auto" w:fill="FFFFFF" w:themeFill="background1"/>
          </w:tcPr>
          <w:p w14:paraId="4FF79CFB"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553" w:type="pct"/>
            <w:shd w:val="clear" w:color="auto" w:fill="FFFFFF" w:themeFill="background1"/>
          </w:tcPr>
          <w:p w14:paraId="694E1742"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Jan-March</w:t>
            </w:r>
          </w:p>
        </w:tc>
        <w:tc>
          <w:tcPr>
            <w:tcW w:w="1197" w:type="pct"/>
            <w:shd w:val="clear" w:color="auto" w:fill="FFFFFF" w:themeFill="background1"/>
          </w:tcPr>
          <w:p w14:paraId="73DF2327" w14:textId="77777777" w:rsidR="00551E69" w:rsidRPr="00A9022F" w:rsidRDefault="00551E69" w:rsidP="00551E69">
            <w:pPr>
              <w:pStyle w:val="Paragraphedeliste"/>
              <w:numPr>
                <w:ilvl w:val="0"/>
                <w:numId w:val="21"/>
              </w:numPr>
              <w:spacing w:after="120"/>
              <w:ind w:left="446"/>
              <w:rPr>
                <w:rFonts w:cstheme="minorHAnsi"/>
                <w:b/>
                <w:bCs/>
                <w:color w:val="0F243E" w:themeColor="text2" w:themeShade="80"/>
              </w:rPr>
            </w:pPr>
            <w:r w:rsidRPr="00A9022F">
              <w:rPr>
                <w:rFonts w:cstheme="minorHAnsi"/>
                <w:b/>
                <w:bCs/>
                <w:color w:val="0F243E" w:themeColor="text2" w:themeShade="80"/>
              </w:rPr>
              <w:t xml:space="preserve">COD Regional Advisor to undertake a mission </w:t>
            </w:r>
            <w:r>
              <w:rPr>
                <w:rFonts w:cstheme="minorHAnsi"/>
                <w:b/>
                <w:bCs/>
                <w:color w:val="0F243E" w:themeColor="text2" w:themeShade="80"/>
              </w:rPr>
              <w:t xml:space="preserve">(3 weeks) </w:t>
            </w:r>
            <w:r w:rsidRPr="00A9022F">
              <w:rPr>
                <w:rFonts w:cstheme="minorHAnsi"/>
                <w:b/>
                <w:bCs/>
                <w:color w:val="0F243E" w:themeColor="text2" w:themeShade="80"/>
              </w:rPr>
              <w:t>to help with visioning and drafting of CPD</w:t>
            </w:r>
          </w:p>
          <w:p w14:paraId="525489C0" w14:textId="77777777" w:rsidR="00551E69" w:rsidRPr="009E78F7" w:rsidRDefault="00551E69" w:rsidP="00551E69">
            <w:pPr>
              <w:pStyle w:val="Paragraphedeliste"/>
              <w:numPr>
                <w:ilvl w:val="0"/>
                <w:numId w:val="21"/>
              </w:numPr>
              <w:spacing w:after="120"/>
              <w:ind w:left="446"/>
              <w:rPr>
                <w:rFonts w:cstheme="minorHAnsi"/>
                <w:b/>
                <w:bCs/>
                <w:color w:val="0F243E" w:themeColor="text2" w:themeShade="80"/>
              </w:rPr>
            </w:pPr>
            <w:r w:rsidRPr="00A9022F">
              <w:rPr>
                <w:rFonts w:cs="Calibri"/>
                <w:b/>
                <w:szCs w:val="22"/>
              </w:rPr>
              <w:t>Technical virtual consultations in the areas of good governance, notably in the areas modernization and capacity building of public sector (judiciary and development coordination).</w:t>
            </w:r>
          </w:p>
        </w:tc>
        <w:tc>
          <w:tcPr>
            <w:tcW w:w="456" w:type="pct"/>
            <w:shd w:val="clear" w:color="auto" w:fill="FFFFFF" w:themeFill="background1"/>
          </w:tcPr>
          <w:p w14:paraId="10356AE3"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w:t>
            </w:r>
          </w:p>
        </w:tc>
        <w:tc>
          <w:tcPr>
            <w:tcW w:w="470" w:type="pct"/>
            <w:shd w:val="clear" w:color="auto" w:fill="FFFFFF" w:themeFill="background1"/>
          </w:tcPr>
          <w:p w14:paraId="6C523BA9"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p w14:paraId="29C7C140" w14:textId="77777777" w:rsidR="00551E69" w:rsidRDefault="00551E69" w:rsidP="00551E69">
            <w:pPr>
              <w:jc w:val="center"/>
              <w:rPr>
                <w:rFonts w:cstheme="minorHAnsi"/>
                <w:b/>
                <w:bCs/>
                <w:color w:val="0F243E" w:themeColor="text2" w:themeShade="80"/>
                <w:sz w:val="20"/>
                <w:szCs w:val="20"/>
              </w:rPr>
            </w:pPr>
          </w:p>
          <w:p w14:paraId="6F4D7BA7" w14:textId="77777777" w:rsidR="00551E69" w:rsidRDefault="00551E69" w:rsidP="00551E69">
            <w:pPr>
              <w:jc w:val="center"/>
              <w:rPr>
                <w:rFonts w:cstheme="minorHAnsi"/>
                <w:b/>
                <w:bCs/>
                <w:color w:val="0F243E" w:themeColor="text2" w:themeShade="80"/>
                <w:sz w:val="20"/>
                <w:szCs w:val="20"/>
              </w:rPr>
            </w:pPr>
          </w:p>
          <w:p w14:paraId="0A8DB9D8" w14:textId="77777777" w:rsidR="00551E69" w:rsidRDefault="00551E69" w:rsidP="00551E69">
            <w:pPr>
              <w:jc w:val="center"/>
              <w:rPr>
                <w:rFonts w:cstheme="minorHAnsi"/>
                <w:b/>
                <w:bCs/>
                <w:color w:val="0F243E" w:themeColor="text2" w:themeShade="80"/>
                <w:sz w:val="20"/>
                <w:szCs w:val="20"/>
              </w:rPr>
            </w:pPr>
          </w:p>
          <w:p w14:paraId="7A1F56D3" w14:textId="77777777" w:rsidR="00551E69" w:rsidRDefault="00551E69" w:rsidP="00551E69">
            <w:pPr>
              <w:jc w:val="center"/>
              <w:rPr>
                <w:rFonts w:cstheme="minorHAnsi"/>
                <w:b/>
                <w:bCs/>
                <w:color w:val="0F243E" w:themeColor="text2" w:themeShade="80"/>
                <w:sz w:val="20"/>
                <w:szCs w:val="20"/>
              </w:rPr>
            </w:pPr>
          </w:p>
          <w:p w14:paraId="1F52E82C"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online</w:t>
            </w:r>
          </w:p>
        </w:tc>
        <w:tc>
          <w:tcPr>
            <w:tcW w:w="548" w:type="pct"/>
            <w:shd w:val="clear" w:color="auto" w:fill="FFFFFF" w:themeFill="background1"/>
          </w:tcPr>
          <w:p w14:paraId="4AA19BDA"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RBAS/COD</w:t>
            </w:r>
          </w:p>
          <w:p w14:paraId="34E4D90E" w14:textId="77777777" w:rsidR="00551E69" w:rsidRDefault="00551E69" w:rsidP="00551E69">
            <w:pPr>
              <w:jc w:val="center"/>
              <w:rPr>
                <w:rFonts w:cstheme="minorHAnsi"/>
                <w:b/>
                <w:bCs/>
                <w:color w:val="0F243E" w:themeColor="text2" w:themeShade="80"/>
                <w:sz w:val="20"/>
                <w:szCs w:val="20"/>
              </w:rPr>
            </w:pPr>
          </w:p>
          <w:p w14:paraId="4A67C647" w14:textId="77777777" w:rsidR="00551E69" w:rsidRDefault="00551E69" w:rsidP="00551E69">
            <w:pPr>
              <w:jc w:val="center"/>
              <w:rPr>
                <w:rFonts w:cstheme="minorHAnsi"/>
                <w:b/>
                <w:bCs/>
                <w:color w:val="0F243E" w:themeColor="text2" w:themeShade="80"/>
                <w:sz w:val="20"/>
                <w:szCs w:val="20"/>
              </w:rPr>
            </w:pPr>
          </w:p>
          <w:p w14:paraId="0A2E639E" w14:textId="77777777" w:rsidR="00551E69" w:rsidRDefault="00551E69" w:rsidP="00551E69">
            <w:pPr>
              <w:jc w:val="center"/>
              <w:rPr>
                <w:rFonts w:cstheme="minorHAnsi"/>
                <w:b/>
                <w:bCs/>
                <w:color w:val="0F243E" w:themeColor="text2" w:themeShade="80"/>
                <w:sz w:val="20"/>
                <w:szCs w:val="20"/>
              </w:rPr>
            </w:pPr>
          </w:p>
          <w:p w14:paraId="30B0655D" w14:textId="77777777" w:rsidR="00551E69" w:rsidRDefault="00551E69" w:rsidP="00551E69">
            <w:pPr>
              <w:jc w:val="center"/>
              <w:rPr>
                <w:rFonts w:cstheme="minorHAnsi"/>
                <w:b/>
                <w:bCs/>
                <w:color w:val="0F243E" w:themeColor="text2" w:themeShade="80"/>
                <w:sz w:val="20"/>
                <w:szCs w:val="20"/>
              </w:rPr>
            </w:pPr>
          </w:p>
          <w:p w14:paraId="7A2D66C4"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RBAS/BPPS and/or GPSC Singapore</w:t>
            </w:r>
          </w:p>
        </w:tc>
      </w:tr>
      <w:tr w:rsidR="0017179E" w:rsidRPr="006506FC" w14:paraId="608B37D0" w14:textId="77777777" w:rsidTr="0017179E">
        <w:trPr>
          <w:tblHeader/>
        </w:trPr>
        <w:tc>
          <w:tcPr>
            <w:tcW w:w="1146" w:type="pct"/>
            <w:shd w:val="clear" w:color="auto" w:fill="FFFFFF" w:themeFill="background1"/>
          </w:tcPr>
          <w:p w14:paraId="4D8E578C"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Peer Review – Pre-audit </w:t>
            </w:r>
          </w:p>
        </w:tc>
        <w:tc>
          <w:tcPr>
            <w:tcW w:w="630" w:type="pct"/>
            <w:shd w:val="clear" w:color="auto" w:fill="FFFFFF" w:themeFill="background1"/>
          </w:tcPr>
          <w:p w14:paraId="68C17ADC"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P/O</w:t>
            </w:r>
          </w:p>
        </w:tc>
        <w:tc>
          <w:tcPr>
            <w:tcW w:w="553" w:type="pct"/>
            <w:shd w:val="clear" w:color="auto" w:fill="FFFFFF" w:themeFill="background1"/>
          </w:tcPr>
          <w:p w14:paraId="6193446E"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April-May</w:t>
            </w:r>
          </w:p>
        </w:tc>
        <w:tc>
          <w:tcPr>
            <w:tcW w:w="1197" w:type="pct"/>
            <w:shd w:val="clear" w:color="auto" w:fill="FFFFFF" w:themeFill="background1"/>
          </w:tcPr>
          <w:p w14:paraId="69B50920" w14:textId="77777777" w:rsidR="00551E69" w:rsidRPr="00A9022F"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RBAS or detail mission of 2 weeks to undertake a pre-audit and advice office on corrective measures </w:t>
            </w:r>
          </w:p>
        </w:tc>
        <w:tc>
          <w:tcPr>
            <w:tcW w:w="456" w:type="pct"/>
            <w:shd w:val="clear" w:color="auto" w:fill="FFFFFF" w:themeFill="background1"/>
          </w:tcPr>
          <w:p w14:paraId="612BF04F"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DRR/OM</w:t>
            </w:r>
          </w:p>
        </w:tc>
        <w:tc>
          <w:tcPr>
            <w:tcW w:w="470" w:type="pct"/>
            <w:shd w:val="clear" w:color="auto" w:fill="FFFFFF" w:themeFill="background1"/>
          </w:tcPr>
          <w:p w14:paraId="6DAEDED0"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548" w:type="pct"/>
            <w:shd w:val="clear" w:color="auto" w:fill="FFFFFF" w:themeFill="background1"/>
          </w:tcPr>
          <w:p w14:paraId="68A6C2C7"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w:t>
            </w:r>
          </w:p>
        </w:tc>
      </w:tr>
      <w:tr w:rsidR="0017179E" w:rsidRPr="006506FC" w14:paraId="68D48523" w14:textId="77777777" w:rsidTr="0017179E">
        <w:trPr>
          <w:tblHeader/>
        </w:trPr>
        <w:tc>
          <w:tcPr>
            <w:tcW w:w="1146" w:type="pct"/>
            <w:shd w:val="clear" w:color="auto" w:fill="FFFFFF" w:themeFill="background1"/>
          </w:tcPr>
          <w:p w14:paraId="57E9198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 All projects  notably:</w:t>
            </w:r>
          </w:p>
          <w:p w14:paraId="248435C5"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Local Development, Modernisation, diversification of the economy </w:t>
            </w:r>
          </w:p>
          <w:p w14:paraId="7F0F7A1D"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Through RCC, Amman Center and Regional Programme</w:t>
            </w:r>
          </w:p>
        </w:tc>
        <w:tc>
          <w:tcPr>
            <w:tcW w:w="630" w:type="pct"/>
            <w:shd w:val="clear" w:color="auto" w:fill="FFFFFF" w:themeFill="background1"/>
          </w:tcPr>
          <w:p w14:paraId="0FCCA98B"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553" w:type="pct"/>
            <w:shd w:val="clear" w:color="auto" w:fill="FFFFFF" w:themeFill="background1"/>
          </w:tcPr>
          <w:p w14:paraId="3990E87A"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2</w:t>
            </w:r>
            <w:r w:rsidRPr="00A9022F">
              <w:rPr>
                <w:rFonts w:cstheme="minorHAnsi"/>
                <w:b/>
                <w:bCs/>
                <w:color w:val="0F243E" w:themeColor="text2" w:themeShade="80"/>
                <w:sz w:val="20"/>
                <w:szCs w:val="20"/>
                <w:vertAlign w:val="superscript"/>
              </w:rPr>
              <w:t>nd</w:t>
            </w:r>
            <w:r>
              <w:rPr>
                <w:rFonts w:cstheme="minorHAnsi"/>
                <w:b/>
                <w:bCs/>
                <w:color w:val="0F243E" w:themeColor="text2" w:themeShade="80"/>
                <w:sz w:val="20"/>
                <w:szCs w:val="20"/>
              </w:rPr>
              <w:t xml:space="preserve"> Q</w:t>
            </w:r>
          </w:p>
        </w:tc>
        <w:tc>
          <w:tcPr>
            <w:tcW w:w="1197" w:type="pct"/>
            <w:shd w:val="clear" w:color="auto" w:fill="FFFFFF" w:themeFill="background1"/>
          </w:tcPr>
          <w:p w14:paraId="073365E4"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The A group of pipeline projects must be consolidated in the results framework for the mobilization of complementary and supplementary funds </w:t>
            </w:r>
          </w:p>
        </w:tc>
        <w:tc>
          <w:tcPr>
            <w:tcW w:w="456" w:type="pct"/>
            <w:shd w:val="clear" w:color="auto" w:fill="FFFFFF" w:themeFill="background1"/>
          </w:tcPr>
          <w:p w14:paraId="59D89FF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Faiza Bendriss</w:t>
            </w:r>
          </w:p>
        </w:tc>
        <w:tc>
          <w:tcPr>
            <w:tcW w:w="470" w:type="pct"/>
            <w:shd w:val="clear" w:color="auto" w:fill="FFFFFF" w:themeFill="background1"/>
          </w:tcPr>
          <w:p w14:paraId="667C984C"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548" w:type="pct"/>
            <w:shd w:val="clear" w:color="auto" w:fill="FFFFFF" w:themeFill="background1"/>
          </w:tcPr>
          <w:p w14:paraId="54EB7AD8"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RBAS/BBPS</w:t>
            </w:r>
          </w:p>
        </w:tc>
      </w:tr>
      <w:tr w:rsidR="0017179E" w:rsidRPr="006506FC" w14:paraId="45D5780F" w14:textId="77777777" w:rsidTr="0017179E">
        <w:trPr>
          <w:tblHeader/>
        </w:trPr>
        <w:tc>
          <w:tcPr>
            <w:tcW w:w="1146" w:type="pct"/>
            <w:shd w:val="clear" w:color="auto" w:fill="FFFFFF" w:themeFill="background1"/>
          </w:tcPr>
          <w:p w14:paraId="3C04734C"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w:t>
            </w:r>
          </w:p>
        </w:tc>
        <w:tc>
          <w:tcPr>
            <w:tcW w:w="630" w:type="pct"/>
            <w:shd w:val="clear" w:color="auto" w:fill="FFFFFF" w:themeFill="background1"/>
          </w:tcPr>
          <w:p w14:paraId="11C7ED73"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553" w:type="pct"/>
            <w:shd w:val="clear" w:color="auto" w:fill="FFFFFF" w:themeFill="background1"/>
          </w:tcPr>
          <w:p w14:paraId="3DED0927"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197" w:type="pct"/>
            <w:shd w:val="clear" w:color="auto" w:fill="FFFFFF" w:themeFill="background1"/>
          </w:tcPr>
          <w:p w14:paraId="4984F5BC"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Follow-up on political participation of women and the implementation of the Algeria Declaration of 2013 </w:t>
            </w:r>
          </w:p>
        </w:tc>
        <w:tc>
          <w:tcPr>
            <w:tcW w:w="456" w:type="pct"/>
            <w:shd w:val="clear" w:color="auto" w:fill="FFFFFF" w:themeFill="background1"/>
          </w:tcPr>
          <w:p w14:paraId="0CD3FB9A"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Farida Kebri</w:t>
            </w:r>
          </w:p>
        </w:tc>
        <w:tc>
          <w:tcPr>
            <w:tcW w:w="470" w:type="pct"/>
            <w:shd w:val="clear" w:color="auto" w:fill="FFFFFF" w:themeFill="background1"/>
          </w:tcPr>
          <w:p w14:paraId="3B67EF4E"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 and online</w:t>
            </w:r>
          </w:p>
        </w:tc>
        <w:tc>
          <w:tcPr>
            <w:tcW w:w="548" w:type="pct"/>
            <w:shd w:val="clear" w:color="auto" w:fill="FFFFFF" w:themeFill="background1"/>
          </w:tcPr>
          <w:p w14:paraId="1D544B32"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Regional Gender Advisor</w:t>
            </w:r>
          </w:p>
        </w:tc>
      </w:tr>
      <w:tr w:rsidR="0017179E" w:rsidRPr="006506FC" w14:paraId="6141D98C" w14:textId="77777777" w:rsidTr="0017179E">
        <w:trPr>
          <w:trHeight w:hRule="exact" w:val="2709"/>
          <w:tblHeader/>
        </w:trPr>
        <w:tc>
          <w:tcPr>
            <w:tcW w:w="1146" w:type="pct"/>
            <w:shd w:val="clear" w:color="auto" w:fill="FFFFFF" w:themeFill="background1"/>
          </w:tcPr>
          <w:p w14:paraId="296BA873"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and capacity development in evaluation through IEO</w:t>
            </w:r>
          </w:p>
        </w:tc>
        <w:tc>
          <w:tcPr>
            <w:tcW w:w="630" w:type="pct"/>
            <w:shd w:val="clear" w:color="auto" w:fill="FFFFFF" w:themeFill="background1"/>
          </w:tcPr>
          <w:p w14:paraId="222A04D1"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553" w:type="pct"/>
            <w:shd w:val="clear" w:color="auto" w:fill="FFFFFF" w:themeFill="background1"/>
          </w:tcPr>
          <w:p w14:paraId="410792E1"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197" w:type="pct"/>
            <w:shd w:val="clear" w:color="auto" w:fill="FFFFFF" w:themeFill="background1"/>
          </w:tcPr>
          <w:p w14:paraId="5A9A8A1E" w14:textId="77777777" w:rsidR="00551E69" w:rsidRPr="0017179E" w:rsidRDefault="0017179E" w:rsidP="0017179E">
            <w:pPr>
              <w:rPr>
                <w:rFonts w:cstheme="minorHAnsi"/>
                <w:b/>
                <w:bCs/>
                <w:color w:val="0F243E" w:themeColor="text2" w:themeShade="80"/>
              </w:rPr>
            </w:pPr>
            <w:r>
              <w:rPr>
                <w:rFonts w:cstheme="minorHAnsi"/>
                <w:b/>
                <w:bCs/>
                <w:color w:val="0F243E" w:themeColor="text2" w:themeShade="80"/>
              </w:rPr>
              <w:t>Engaging Algeria CO and government counterpart in the international year of evaluation and securing a few training opportunities if possible.</w:t>
            </w:r>
          </w:p>
        </w:tc>
        <w:tc>
          <w:tcPr>
            <w:tcW w:w="456" w:type="pct"/>
            <w:shd w:val="clear" w:color="auto" w:fill="FFFFFF" w:themeFill="background1"/>
          </w:tcPr>
          <w:p w14:paraId="75B18C91"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Sana AlAttar</w:t>
            </w:r>
          </w:p>
        </w:tc>
        <w:tc>
          <w:tcPr>
            <w:tcW w:w="470" w:type="pct"/>
            <w:shd w:val="clear" w:color="auto" w:fill="FFFFFF" w:themeFill="background1"/>
          </w:tcPr>
          <w:p w14:paraId="376A978E"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548" w:type="pct"/>
            <w:shd w:val="clear" w:color="auto" w:fill="FFFFFF" w:themeFill="background1"/>
          </w:tcPr>
          <w:p w14:paraId="0F44E64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IEO </w:t>
            </w:r>
          </w:p>
        </w:tc>
      </w:tr>
    </w:tbl>
    <w:p w14:paraId="3643C7D2" w14:textId="77777777" w:rsidR="00551E69" w:rsidRDefault="00551E69">
      <w:pPr>
        <w:rPr>
          <w:rFonts w:eastAsia="Times New Roman"/>
          <w:bCs/>
        </w:rPr>
      </w:pPr>
    </w:p>
    <w:tbl>
      <w:tblPr>
        <w:tblStyle w:val="TableGrid1"/>
        <w:tblpPr w:leftFromText="180" w:rightFromText="180" w:vertAnchor="page" w:horzAnchor="margin" w:tblpY="1601"/>
        <w:tblW w:w="5000" w:type="pct"/>
        <w:tblLook w:val="04A0" w:firstRow="1" w:lastRow="0" w:firstColumn="1" w:lastColumn="0" w:noHBand="0" w:noVBand="1"/>
      </w:tblPr>
      <w:tblGrid>
        <w:gridCol w:w="2891"/>
        <w:gridCol w:w="1192"/>
        <w:gridCol w:w="905"/>
        <w:gridCol w:w="2558"/>
        <w:gridCol w:w="964"/>
        <w:gridCol w:w="1005"/>
        <w:gridCol w:w="1168"/>
      </w:tblGrid>
      <w:tr w:rsidR="00551E69" w:rsidRPr="006506FC" w14:paraId="3272559C" w14:textId="77777777" w:rsidTr="0017179E">
        <w:trPr>
          <w:trHeight w:val="352"/>
          <w:tblHeader/>
        </w:trPr>
        <w:tc>
          <w:tcPr>
            <w:tcW w:w="4117" w:type="pct"/>
            <w:gridSpan w:val="5"/>
            <w:shd w:val="clear" w:color="auto" w:fill="DBE5F1" w:themeFill="accent1" w:themeFillTint="33"/>
          </w:tcPr>
          <w:p w14:paraId="615595B5" w14:textId="77777777" w:rsidR="00551E69" w:rsidRPr="00C853CE" w:rsidRDefault="00551E69" w:rsidP="00551E69">
            <w:pPr>
              <w:jc w:val="center"/>
              <w:rPr>
                <w:rFonts w:cstheme="minorHAnsi"/>
                <w:b/>
                <w:bCs/>
                <w:color w:val="0F243E" w:themeColor="text2" w:themeShade="80"/>
                <w:sz w:val="20"/>
                <w:szCs w:val="20"/>
              </w:rPr>
            </w:pPr>
            <w:r w:rsidRPr="00C853CE">
              <w:rPr>
                <w:b/>
                <w:sz w:val="20"/>
                <w:szCs w:val="20"/>
              </w:rPr>
              <w:t xml:space="preserve">A) </w:t>
            </w:r>
            <w:r w:rsidRPr="00C853CE">
              <w:rPr>
                <w:rFonts w:cstheme="minorHAnsi"/>
                <w:b/>
                <w:bCs/>
                <w:color w:val="0F243E" w:themeColor="text2" w:themeShade="80"/>
                <w:sz w:val="20"/>
                <w:szCs w:val="20"/>
              </w:rPr>
              <w:t xml:space="preserve">2015 CO priorities and support required </w:t>
            </w:r>
          </w:p>
        </w:tc>
        <w:tc>
          <w:tcPr>
            <w:tcW w:w="883" w:type="pct"/>
            <w:gridSpan w:val="2"/>
            <w:shd w:val="clear" w:color="auto" w:fill="DBE5F1" w:themeFill="accent1" w:themeFillTint="33"/>
          </w:tcPr>
          <w:p w14:paraId="2B5D3977" w14:textId="77777777" w:rsidR="00551E69" w:rsidRPr="00C853CE" w:rsidRDefault="00551E69" w:rsidP="00551E69">
            <w:pPr>
              <w:rPr>
                <w:rFonts w:cstheme="minorHAnsi"/>
                <w:b/>
                <w:bCs/>
                <w:color w:val="0F243E" w:themeColor="text2" w:themeShade="80"/>
                <w:sz w:val="20"/>
                <w:szCs w:val="20"/>
              </w:rPr>
            </w:pPr>
            <w:r w:rsidRPr="00C853CE">
              <w:rPr>
                <w:rFonts w:cstheme="minorHAnsi"/>
                <w:b/>
                <w:color w:val="0F243E" w:themeColor="text2" w:themeShade="80"/>
                <w:sz w:val="20"/>
                <w:szCs w:val="20"/>
              </w:rPr>
              <w:t>B) Service Provider</w:t>
            </w:r>
          </w:p>
        </w:tc>
      </w:tr>
      <w:tr w:rsidR="00551E69" w:rsidRPr="006506FC" w14:paraId="0EF4B9B7" w14:textId="77777777" w:rsidTr="00551E69">
        <w:trPr>
          <w:tblHeader/>
        </w:trPr>
        <w:tc>
          <w:tcPr>
            <w:tcW w:w="1424" w:type="pct"/>
            <w:shd w:val="clear" w:color="auto" w:fill="DBE5F1" w:themeFill="accent1" w:themeFillTint="33"/>
          </w:tcPr>
          <w:p w14:paraId="674B112B"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a1) CO key priorities (specific topic)</w:t>
            </w:r>
            <w:r w:rsidRPr="00C853CE">
              <w:rPr>
                <w:rFonts w:cstheme="minorHAnsi"/>
                <w:b/>
                <w:bCs/>
                <w:color w:val="0F243E" w:themeColor="text2" w:themeShade="80"/>
                <w:sz w:val="20"/>
                <w:szCs w:val="20"/>
                <w:vertAlign w:val="superscript"/>
              </w:rPr>
              <w:footnoteReference w:id="4"/>
            </w:r>
          </w:p>
        </w:tc>
        <w:tc>
          <w:tcPr>
            <w:tcW w:w="575" w:type="pct"/>
            <w:shd w:val="clear" w:color="auto" w:fill="DBE5F1" w:themeFill="accent1" w:themeFillTint="33"/>
          </w:tcPr>
          <w:p w14:paraId="45DE941C"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a2) Focus Area</w:t>
            </w:r>
            <w:r w:rsidRPr="00C853CE">
              <w:rPr>
                <w:rFonts w:cstheme="minorHAnsi"/>
                <w:b/>
                <w:bCs/>
                <w:color w:val="0F243E" w:themeColor="text2" w:themeShade="80"/>
                <w:sz w:val="20"/>
                <w:szCs w:val="20"/>
                <w:vertAlign w:val="superscript"/>
              </w:rPr>
              <w:footnoteReference w:id="5"/>
            </w:r>
          </w:p>
        </w:tc>
        <w:tc>
          <w:tcPr>
            <w:tcW w:w="353" w:type="pct"/>
            <w:shd w:val="clear" w:color="auto" w:fill="DBE5F1" w:themeFill="accent1" w:themeFillTint="33"/>
          </w:tcPr>
          <w:p w14:paraId="06E4C8D2"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a3) Planned timeline </w:t>
            </w:r>
          </w:p>
          <w:p w14:paraId="11F8E12E"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(start – end)</w:t>
            </w:r>
          </w:p>
        </w:tc>
        <w:tc>
          <w:tcPr>
            <w:tcW w:w="1296" w:type="pct"/>
            <w:shd w:val="clear" w:color="auto" w:fill="DBE5F1" w:themeFill="accent1" w:themeFillTint="33"/>
          </w:tcPr>
          <w:p w14:paraId="13E360BB"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a4) Brief description of support requirement </w:t>
            </w:r>
          </w:p>
        </w:tc>
        <w:tc>
          <w:tcPr>
            <w:tcW w:w="469" w:type="pct"/>
            <w:shd w:val="clear" w:color="auto" w:fill="DBE5F1" w:themeFill="accent1" w:themeFillTint="33"/>
          </w:tcPr>
          <w:p w14:paraId="15029032"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a5) CO focal point</w:t>
            </w:r>
          </w:p>
        </w:tc>
        <w:tc>
          <w:tcPr>
            <w:tcW w:w="490" w:type="pct"/>
            <w:shd w:val="clear" w:color="auto" w:fill="DBE5F1" w:themeFill="accent1" w:themeFillTint="33"/>
          </w:tcPr>
          <w:p w14:paraId="1E6292BA"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b1)  proposed support by Service Provider </w:t>
            </w:r>
            <w:r w:rsidRPr="00C853CE">
              <w:rPr>
                <w:rFonts w:cstheme="minorHAnsi"/>
                <w:b/>
                <w:bCs/>
                <w:i/>
                <w:color w:val="0F243E" w:themeColor="text2" w:themeShade="80"/>
                <w:sz w:val="20"/>
                <w:szCs w:val="20"/>
              </w:rPr>
              <w:t>(online, mission etc.)</w:t>
            </w:r>
          </w:p>
        </w:tc>
        <w:tc>
          <w:tcPr>
            <w:tcW w:w="393" w:type="pct"/>
            <w:shd w:val="clear" w:color="auto" w:fill="DBE5F1" w:themeFill="accent1" w:themeFillTint="33"/>
          </w:tcPr>
          <w:p w14:paraId="46A3A4C3"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b2) Service Provider focal point</w:t>
            </w:r>
          </w:p>
        </w:tc>
      </w:tr>
      <w:tr w:rsidR="00551E69" w:rsidRPr="006506FC" w14:paraId="48ECB23A" w14:textId="77777777" w:rsidTr="00551E69">
        <w:trPr>
          <w:tblHeader/>
        </w:trPr>
        <w:tc>
          <w:tcPr>
            <w:tcW w:w="1424" w:type="pct"/>
            <w:shd w:val="clear" w:color="auto" w:fill="FFFFFF" w:themeFill="background1"/>
          </w:tcPr>
          <w:p w14:paraId="5D855208"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Formulation and drafting of the CPD (2016-2019)</w:t>
            </w:r>
          </w:p>
        </w:tc>
        <w:tc>
          <w:tcPr>
            <w:tcW w:w="575" w:type="pct"/>
            <w:shd w:val="clear" w:color="auto" w:fill="FFFFFF" w:themeFill="background1"/>
          </w:tcPr>
          <w:p w14:paraId="5EA8F1B8"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124E0081"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Jan-March</w:t>
            </w:r>
          </w:p>
        </w:tc>
        <w:tc>
          <w:tcPr>
            <w:tcW w:w="1296" w:type="pct"/>
            <w:shd w:val="clear" w:color="auto" w:fill="FFFFFF" w:themeFill="background1"/>
          </w:tcPr>
          <w:p w14:paraId="5576147A" w14:textId="77777777" w:rsidR="00551E69" w:rsidRPr="00A9022F" w:rsidRDefault="00551E69" w:rsidP="00551E69">
            <w:pPr>
              <w:pStyle w:val="Paragraphedeliste"/>
              <w:numPr>
                <w:ilvl w:val="0"/>
                <w:numId w:val="21"/>
              </w:numPr>
              <w:spacing w:after="120"/>
              <w:ind w:left="446"/>
              <w:rPr>
                <w:rFonts w:cstheme="minorHAnsi"/>
                <w:b/>
                <w:bCs/>
                <w:color w:val="0F243E" w:themeColor="text2" w:themeShade="80"/>
              </w:rPr>
            </w:pPr>
            <w:r w:rsidRPr="00A9022F">
              <w:rPr>
                <w:rFonts w:cstheme="minorHAnsi"/>
                <w:b/>
                <w:bCs/>
                <w:color w:val="0F243E" w:themeColor="text2" w:themeShade="80"/>
              </w:rPr>
              <w:t xml:space="preserve">COD Regional Advisor to undertake a mission </w:t>
            </w:r>
            <w:r>
              <w:rPr>
                <w:rFonts w:cstheme="minorHAnsi"/>
                <w:b/>
                <w:bCs/>
                <w:color w:val="0F243E" w:themeColor="text2" w:themeShade="80"/>
              </w:rPr>
              <w:t xml:space="preserve">(3 weeks) </w:t>
            </w:r>
            <w:r w:rsidRPr="00A9022F">
              <w:rPr>
                <w:rFonts w:cstheme="minorHAnsi"/>
                <w:b/>
                <w:bCs/>
                <w:color w:val="0F243E" w:themeColor="text2" w:themeShade="80"/>
              </w:rPr>
              <w:t>to help with visioning and drafting of CPD</w:t>
            </w:r>
          </w:p>
          <w:p w14:paraId="2DFC6E54" w14:textId="77777777" w:rsidR="00551E69" w:rsidRPr="009E78F7" w:rsidRDefault="00551E69" w:rsidP="00551E69">
            <w:pPr>
              <w:pStyle w:val="Paragraphedeliste"/>
              <w:numPr>
                <w:ilvl w:val="0"/>
                <w:numId w:val="21"/>
              </w:numPr>
              <w:spacing w:after="120"/>
              <w:ind w:left="446"/>
              <w:rPr>
                <w:rFonts w:cstheme="minorHAnsi"/>
                <w:b/>
                <w:bCs/>
                <w:color w:val="0F243E" w:themeColor="text2" w:themeShade="80"/>
              </w:rPr>
            </w:pPr>
            <w:r w:rsidRPr="00A9022F">
              <w:rPr>
                <w:rFonts w:cs="Calibri"/>
                <w:b/>
                <w:szCs w:val="22"/>
              </w:rPr>
              <w:t>Technical virtual consultations in the areas of good governance, notably in the areas modernization and capacity building of public sector (judiciary and development coordination).</w:t>
            </w:r>
          </w:p>
        </w:tc>
        <w:tc>
          <w:tcPr>
            <w:tcW w:w="469" w:type="pct"/>
            <w:shd w:val="clear" w:color="auto" w:fill="FFFFFF" w:themeFill="background1"/>
          </w:tcPr>
          <w:p w14:paraId="48215678"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w:t>
            </w:r>
          </w:p>
        </w:tc>
        <w:tc>
          <w:tcPr>
            <w:tcW w:w="490" w:type="pct"/>
            <w:shd w:val="clear" w:color="auto" w:fill="FFFFFF" w:themeFill="background1"/>
          </w:tcPr>
          <w:p w14:paraId="41FF1E26"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p w14:paraId="73346880" w14:textId="77777777" w:rsidR="00551E69" w:rsidRDefault="00551E69" w:rsidP="00551E69">
            <w:pPr>
              <w:jc w:val="center"/>
              <w:rPr>
                <w:rFonts w:cstheme="minorHAnsi"/>
                <w:b/>
                <w:bCs/>
                <w:color w:val="0F243E" w:themeColor="text2" w:themeShade="80"/>
                <w:sz w:val="20"/>
                <w:szCs w:val="20"/>
              </w:rPr>
            </w:pPr>
          </w:p>
          <w:p w14:paraId="3C99E864" w14:textId="77777777" w:rsidR="00551E69" w:rsidRDefault="00551E69" w:rsidP="00551E69">
            <w:pPr>
              <w:jc w:val="center"/>
              <w:rPr>
                <w:rFonts w:cstheme="minorHAnsi"/>
                <w:b/>
                <w:bCs/>
                <w:color w:val="0F243E" w:themeColor="text2" w:themeShade="80"/>
                <w:sz w:val="20"/>
                <w:szCs w:val="20"/>
              </w:rPr>
            </w:pPr>
          </w:p>
          <w:p w14:paraId="777521C3" w14:textId="77777777" w:rsidR="00551E69" w:rsidRDefault="00551E69" w:rsidP="00551E69">
            <w:pPr>
              <w:jc w:val="center"/>
              <w:rPr>
                <w:rFonts w:cstheme="minorHAnsi"/>
                <w:b/>
                <w:bCs/>
                <w:color w:val="0F243E" w:themeColor="text2" w:themeShade="80"/>
                <w:sz w:val="20"/>
                <w:szCs w:val="20"/>
              </w:rPr>
            </w:pPr>
          </w:p>
          <w:p w14:paraId="639D2315" w14:textId="77777777" w:rsidR="00551E69" w:rsidRDefault="00551E69" w:rsidP="00551E69">
            <w:pPr>
              <w:jc w:val="center"/>
              <w:rPr>
                <w:rFonts w:cstheme="minorHAnsi"/>
                <w:b/>
                <w:bCs/>
                <w:color w:val="0F243E" w:themeColor="text2" w:themeShade="80"/>
                <w:sz w:val="20"/>
                <w:szCs w:val="20"/>
              </w:rPr>
            </w:pPr>
          </w:p>
          <w:p w14:paraId="1E57D68A"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online</w:t>
            </w:r>
          </w:p>
        </w:tc>
        <w:tc>
          <w:tcPr>
            <w:tcW w:w="393" w:type="pct"/>
            <w:shd w:val="clear" w:color="auto" w:fill="FFFFFF" w:themeFill="background1"/>
          </w:tcPr>
          <w:p w14:paraId="2ACE33EA"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RBAS/COD</w:t>
            </w:r>
          </w:p>
          <w:p w14:paraId="43AA724C" w14:textId="77777777" w:rsidR="00551E69" w:rsidRDefault="00551E69" w:rsidP="00551E69">
            <w:pPr>
              <w:jc w:val="center"/>
              <w:rPr>
                <w:rFonts w:cstheme="minorHAnsi"/>
                <w:b/>
                <w:bCs/>
                <w:color w:val="0F243E" w:themeColor="text2" w:themeShade="80"/>
                <w:sz w:val="20"/>
                <w:szCs w:val="20"/>
              </w:rPr>
            </w:pPr>
          </w:p>
          <w:p w14:paraId="7CEFA2B9" w14:textId="77777777" w:rsidR="00551E69" w:rsidRDefault="00551E69" w:rsidP="00551E69">
            <w:pPr>
              <w:jc w:val="center"/>
              <w:rPr>
                <w:rFonts w:cstheme="minorHAnsi"/>
                <w:b/>
                <w:bCs/>
                <w:color w:val="0F243E" w:themeColor="text2" w:themeShade="80"/>
                <w:sz w:val="20"/>
                <w:szCs w:val="20"/>
              </w:rPr>
            </w:pPr>
          </w:p>
          <w:p w14:paraId="1042A09A" w14:textId="77777777" w:rsidR="00551E69" w:rsidRDefault="00551E69" w:rsidP="00551E69">
            <w:pPr>
              <w:jc w:val="center"/>
              <w:rPr>
                <w:rFonts w:cstheme="minorHAnsi"/>
                <w:b/>
                <w:bCs/>
                <w:color w:val="0F243E" w:themeColor="text2" w:themeShade="80"/>
                <w:sz w:val="20"/>
                <w:szCs w:val="20"/>
              </w:rPr>
            </w:pPr>
          </w:p>
          <w:p w14:paraId="6717DE21" w14:textId="77777777" w:rsidR="00551E69" w:rsidRDefault="00551E69" w:rsidP="00551E69">
            <w:pPr>
              <w:jc w:val="center"/>
              <w:rPr>
                <w:rFonts w:cstheme="minorHAnsi"/>
                <w:b/>
                <w:bCs/>
                <w:color w:val="0F243E" w:themeColor="text2" w:themeShade="80"/>
                <w:sz w:val="20"/>
                <w:szCs w:val="20"/>
              </w:rPr>
            </w:pPr>
          </w:p>
          <w:p w14:paraId="19B17BF2"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RBAS/BPPS and/or GPSC Singapore</w:t>
            </w:r>
          </w:p>
        </w:tc>
      </w:tr>
      <w:tr w:rsidR="00551E69" w:rsidRPr="006506FC" w14:paraId="4110488B" w14:textId="77777777" w:rsidTr="00551E69">
        <w:trPr>
          <w:tblHeader/>
        </w:trPr>
        <w:tc>
          <w:tcPr>
            <w:tcW w:w="1424" w:type="pct"/>
            <w:shd w:val="clear" w:color="auto" w:fill="FFFFFF" w:themeFill="background1"/>
          </w:tcPr>
          <w:p w14:paraId="3B7E4791"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Peer Review – Pre-audit </w:t>
            </w:r>
          </w:p>
        </w:tc>
        <w:tc>
          <w:tcPr>
            <w:tcW w:w="575" w:type="pct"/>
            <w:shd w:val="clear" w:color="auto" w:fill="FFFFFF" w:themeFill="background1"/>
          </w:tcPr>
          <w:p w14:paraId="768C601C"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P/O</w:t>
            </w:r>
          </w:p>
        </w:tc>
        <w:tc>
          <w:tcPr>
            <w:tcW w:w="353" w:type="pct"/>
            <w:shd w:val="clear" w:color="auto" w:fill="FFFFFF" w:themeFill="background1"/>
          </w:tcPr>
          <w:p w14:paraId="02501B98"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April-May</w:t>
            </w:r>
          </w:p>
        </w:tc>
        <w:tc>
          <w:tcPr>
            <w:tcW w:w="1296" w:type="pct"/>
            <w:shd w:val="clear" w:color="auto" w:fill="FFFFFF" w:themeFill="background1"/>
          </w:tcPr>
          <w:p w14:paraId="563F4ECA" w14:textId="77777777" w:rsidR="00551E69" w:rsidRPr="00A9022F"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RBAS or detail mission of 2 weeks to undertake a pre-audit and advice office on corrective measures </w:t>
            </w:r>
          </w:p>
        </w:tc>
        <w:tc>
          <w:tcPr>
            <w:tcW w:w="469" w:type="pct"/>
            <w:shd w:val="clear" w:color="auto" w:fill="FFFFFF" w:themeFill="background1"/>
          </w:tcPr>
          <w:p w14:paraId="55BE7A8B"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DRR/OM</w:t>
            </w:r>
          </w:p>
        </w:tc>
        <w:tc>
          <w:tcPr>
            <w:tcW w:w="490" w:type="pct"/>
            <w:shd w:val="clear" w:color="auto" w:fill="FFFFFF" w:themeFill="background1"/>
          </w:tcPr>
          <w:p w14:paraId="07700B34"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706A8229"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w:t>
            </w:r>
          </w:p>
        </w:tc>
      </w:tr>
      <w:tr w:rsidR="00551E69" w:rsidRPr="006506FC" w14:paraId="1E89A547" w14:textId="77777777" w:rsidTr="00551E69">
        <w:trPr>
          <w:tblHeader/>
        </w:trPr>
        <w:tc>
          <w:tcPr>
            <w:tcW w:w="1424" w:type="pct"/>
            <w:shd w:val="clear" w:color="auto" w:fill="FFFFFF" w:themeFill="background1"/>
          </w:tcPr>
          <w:p w14:paraId="28BBDAD5"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 All projects  notably:</w:t>
            </w:r>
          </w:p>
          <w:p w14:paraId="49C6EB27"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Local Development, Modernisation, diversification of the economy </w:t>
            </w:r>
          </w:p>
          <w:p w14:paraId="6F3825D6"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Through RCC, Amman Center and Regional Programme</w:t>
            </w:r>
          </w:p>
        </w:tc>
        <w:tc>
          <w:tcPr>
            <w:tcW w:w="575" w:type="pct"/>
            <w:shd w:val="clear" w:color="auto" w:fill="FFFFFF" w:themeFill="background1"/>
          </w:tcPr>
          <w:p w14:paraId="58106772"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085D5F0D"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2</w:t>
            </w:r>
            <w:r w:rsidRPr="00A9022F">
              <w:rPr>
                <w:rFonts w:cstheme="minorHAnsi"/>
                <w:b/>
                <w:bCs/>
                <w:color w:val="0F243E" w:themeColor="text2" w:themeShade="80"/>
                <w:sz w:val="20"/>
                <w:szCs w:val="20"/>
                <w:vertAlign w:val="superscript"/>
              </w:rPr>
              <w:t>nd</w:t>
            </w:r>
            <w:r>
              <w:rPr>
                <w:rFonts w:cstheme="minorHAnsi"/>
                <w:b/>
                <w:bCs/>
                <w:color w:val="0F243E" w:themeColor="text2" w:themeShade="80"/>
                <w:sz w:val="20"/>
                <w:szCs w:val="20"/>
              </w:rPr>
              <w:t xml:space="preserve"> Q</w:t>
            </w:r>
          </w:p>
        </w:tc>
        <w:tc>
          <w:tcPr>
            <w:tcW w:w="1296" w:type="pct"/>
            <w:shd w:val="clear" w:color="auto" w:fill="FFFFFF" w:themeFill="background1"/>
          </w:tcPr>
          <w:p w14:paraId="01143903"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The A group of pipeline projects must be consolidated in the results framework for the mobilization of complementary and supplementary funds </w:t>
            </w:r>
          </w:p>
        </w:tc>
        <w:tc>
          <w:tcPr>
            <w:tcW w:w="469" w:type="pct"/>
            <w:shd w:val="clear" w:color="auto" w:fill="FFFFFF" w:themeFill="background1"/>
          </w:tcPr>
          <w:p w14:paraId="7FDBDFE8"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Faiza Bendriss</w:t>
            </w:r>
          </w:p>
        </w:tc>
        <w:tc>
          <w:tcPr>
            <w:tcW w:w="490" w:type="pct"/>
            <w:shd w:val="clear" w:color="auto" w:fill="FFFFFF" w:themeFill="background1"/>
          </w:tcPr>
          <w:p w14:paraId="3129D3D9"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2CB107EC"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RBAS/BBPS</w:t>
            </w:r>
          </w:p>
        </w:tc>
      </w:tr>
      <w:tr w:rsidR="00551E69" w:rsidRPr="006506FC" w14:paraId="1B122FED" w14:textId="77777777" w:rsidTr="00551E69">
        <w:trPr>
          <w:tblHeader/>
        </w:trPr>
        <w:tc>
          <w:tcPr>
            <w:tcW w:w="1424" w:type="pct"/>
            <w:shd w:val="clear" w:color="auto" w:fill="FFFFFF" w:themeFill="background1"/>
          </w:tcPr>
          <w:p w14:paraId="219665A5"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w:t>
            </w:r>
          </w:p>
        </w:tc>
        <w:tc>
          <w:tcPr>
            <w:tcW w:w="575" w:type="pct"/>
            <w:shd w:val="clear" w:color="auto" w:fill="FFFFFF" w:themeFill="background1"/>
          </w:tcPr>
          <w:p w14:paraId="21C61E0B"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487B613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shd w:val="clear" w:color="auto" w:fill="FFFFFF" w:themeFill="background1"/>
          </w:tcPr>
          <w:p w14:paraId="404C5C6F"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Follow-up on political participation of women and the implementation of the Algeria Declaration of 2013 </w:t>
            </w:r>
          </w:p>
        </w:tc>
        <w:tc>
          <w:tcPr>
            <w:tcW w:w="469" w:type="pct"/>
            <w:shd w:val="clear" w:color="auto" w:fill="FFFFFF" w:themeFill="background1"/>
          </w:tcPr>
          <w:p w14:paraId="4C82DAAD"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Farida Kebri</w:t>
            </w:r>
          </w:p>
        </w:tc>
        <w:tc>
          <w:tcPr>
            <w:tcW w:w="490" w:type="pct"/>
            <w:shd w:val="clear" w:color="auto" w:fill="FFFFFF" w:themeFill="background1"/>
          </w:tcPr>
          <w:p w14:paraId="530BFC35"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 and online</w:t>
            </w:r>
          </w:p>
        </w:tc>
        <w:tc>
          <w:tcPr>
            <w:tcW w:w="393" w:type="pct"/>
            <w:shd w:val="clear" w:color="auto" w:fill="FFFFFF" w:themeFill="background1"/>
          </w:tcPr>
          <w:p w14:paraId="0DD76389"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Regional Gender Advisor</w:t>
            </w:r>
          </w:p>
        </w:tc>
      </w:tr>
      <w:tr w:rsidR="00551E69" w:rsidRPr="006506FC" w14:paraId="7488B250" w14:textId="77777777" w:rsidTr="00551E69">
        <w:trPr>
          <w:tblHeader/>
        </w:trPr>
        <w:tc>
          <w:tcPr>
            <w:tcW w:w="1424" w:type="pct"/>
            <w:shd w:val="clear" w:color="auto" w:fill="FFFFFF" w:themeFill="background1"/>
          </w:tcPr>
          <w:p w14:paraId="23C55092"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and capacity development in evaluation through IEO</w:t>
            </w:r>
          </w:p>
        </w:tc>
        <w:tc>
          <w:tcPr>
            <w:tcW w:w="575" w:type="pct"/>
            <w:shd w:val="clear" w:color="auto" w:fill="FFFFFF" w:themeFill="background1"/>
          </w:tcPr>
          <w:p w14:paraId="63B0B0BA"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0C78B88C"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shd w:val="clear" w:color="auto" w:fill="FFFFFF" w:themeFill="background1"/>
          </w:tcPr>
          <w:p w14:paraId="0E4C98B2"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Engaging Algeria CO and government counterpart in the international year of evaluation and securing a few training opportunities if possible. </w:t>
            </w:r>
          </w:p>
        </w:tc>
        <w:tc>
          <w:tcPr>
            <w:tcW w:w="469" w:type="pct"/>
            <w:shd w:val="clear" w:color="auto" w:fill="FFFFFF" w:themeFill="background1"/>
          </w:tcPr>
          <w:p w14:paraId="2B8AA33B"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Sana AlAttar</w:t>
            </w:r>
          </w:p>
        </w:tc>
        <w:tc>
          <w:tcPr>
            <w:tcW w:w="490" w:type="pct"/>
            <w:shd w:val="clear" w:color="auto" w:fill="FFFFFF" w:themeFill="background1"/>
          </w:tcPr>
          <w:p w14:paraId="00A4DB9D"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4F89CCF5"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IEO </w:t>
            </w:r>
          </w:p>
        </w:tc>
      </w:tr>
    </w:tbl>
    <w:p w14:paraId="3B2D8E2A" w14:textId="77777777" w:rsidR="00551E69" w:rsidRDefault="00551E69">
      <w:pPr>
        <w:rPr>
          <w:rFonts w:eastAsia="Times New Roman"/>
          <w:bCs/>
        </w:rPr>
      </w:pPr>
    </w:p>
    <w:tbl>
      <w:tblPr>
        <w:tblStyle w:val="TableGrid1"/>
        <w:tblpPr w:leftFromText="180" w:rightFromText="180" w:vertAnchor="page" w:horzAnchor="margin" w:tblpY="1601"/>
        <w:tblW w:w="5000" w:type="pct"/>
        <w:tblLook w:val="04A0" w:firstRow="1" w:lastRow="0" w:firstColumn="1" w:lastColumn="0" w:noHBand="0" w:noVBand="1"/>
      </w:tblPr>
      <w:tblGrid>
        <w:gridCol w:w="2891"/>
        <w:gridCol w:w="1192"/>
        <w:gridCol w:w="905"/>
        <w:gridCol w:w="2558"/>
        <w:gridCol w:w="964"/>
        <w:gridCol w:w="1005"/>
        <w:gridCol w:w="1168"/>
      </w:tblGrid>
      <w:tr w:rsidR="00551E69" w:rsidRPr="006506FC" w14:paraId="64EDAC00" w14:textId="77777777" w:rsidTr="00551E69">
        <w:trPr>
          <w:tblHeader/>
        </w:trPr>
        <w:tc>
          <w:tcPr>
            <w:tcW w:w="4117" w:type="pct"/>
            <w:gridSpan w:val="5"/>
            <w:shd w:val="clear" w:color="auto" w:fill="DBE5F1" w:themeFill="accent1" w:themeFillTint="33"/>
          </w:tcPr>
          <w:p w14:paraId="5DB3B8B3" w14:textId="77777777" w:rsidR="00551E69" w:rsidRPr="00C853CE" w:rsidRDefault="00551E69" w:rsidP="00551E69">
            <w:pPr>
              <w:jc w:val="center"/>
              <w:rPr>
                <w:rFonts w:cstheme="minorHAnsi"/>
                <w:b/>
                <w:bCs/>
                <w:color w:val="0F243E" w:themeColor="text2" w:themeShade="80"/>
                <w:sz w:val="20"/>
                <w:szCs w:val="20"/>
              </w:rPr>
            </w:pPr>
            <w:r w:rsidRPr="00C853CE">
              <w:rPr>
                <w:b/>
                <w:sz w:val="20"/>
                <w:szCs w:val="20"/>
              </w:rPr>
              <w:t xml:space="preserve">A) </w:t>
            </w:r>
            <w:r w:rsidRPr="00C853CE">
              <w:rPr>
                <w:rFonts w:cstheme="minorHAnsi"/>
                <w:b/>
                <w:bCs/>
                <w:color w:val="0F243E" w:themeColor="text2" w:themeShade="80"/>
                <w:sz w:val="20"/>
                <w:szCs w:val="20"/>
              </w:rPr>
              <w:t xml:space="preserve">2015 CO priorities and support required </w:t>
            </w:r>
          </w:p>
        </w:tc>
        <w:tc>
          <w:tcPr>
            <w:tcW w:w="883" w:type="pct"/>
            <w:gridSpan w:val="2"/>
            <w:shd w:val="clear" w:color="auto" w:fill="DBE5F1" w:themeFill="accent1" w:themeFillTint="33"/>
          </w:tcPr>
          <w:p w14:paraId="52C183E4" w14:textId="77777777" w:rsidR="00551E69" w:rsidRPr="00C853CE" w:rsidRDefault="00551E69" w:rsidP="00551E69">
            <w:pPr>
              <w:rPr>
                <w:rFonts w:cstheme="minorHAnsi"/>
                <w:b/>
                <w:bCs/>
                <w:color w:val="0F243E" w:themeColor="text2" w:themeShade="80"/>
                <w:sz w:val="20"/>
                <w:szCs w:val="20"/>
              </w:rPr>
            </w:pPr>
            <w:r w:rsidRPr="00C853CE">
              <w:rPr>
                <w:rFonts w:cstheme="minorHAnsi"/>
                <w:b/>
                <w:color w:val="0F243E" w:themeColor="text2" w:themeShade="80"/>
                <w:sz w:val="20"/>
                <w:szCs w:val="20"/>
              </w:rPr>
              <w:t>B) Service Provider</w:t>
            </w:r>
          </w:p>
        </w:tc>
      </w:tr>
      <w:tr w:rsidR="00551E69" w:rsidRPr="006506FC" w14:paraId="1755FED0" w14:textId="77777777" w:rsidTr="00551E69">
        <w:trPr>
          <w:tblHeader/>
        </w:trPr>
        <w:tc>
          <w:tcPr>
            <w:tcW w:w="1424" w:type="pct"/>
            <w:shd w:val="clear" w:color="auto" w:fill="DBE5F1" w:themeFill="accent1" w:themeFillTint="33"/>
          </w:tcPr>
          <w:p w14:paraId="0CEC649A"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a1) CO key priorities (specific topic)</w:t>
            </w:r>
            <w:r w:rsidRPr="00C853CE">
              <w:rPr>
                <w:rFonts w:cstheme="minorHAnsi"/>
                <w:b/>
                <w:bCs/>
                <w:color w:val="0F243E" w:themeColor="text2" w:themeShade="80"/>
                <w:sz w:val="20"/>
                <w:szCs w:val="20"/>
                <w:vertAlign w:val="superscript"/>
              </w:rPr>
              <w:footnoteReference w:id="6"/>
            </w:r>
          </w:p>
        </w:tc>
        <w:tc>
          <w:tcPr>
            <w:tcW w:w="575" w:type="pct"/>
            <w:shd w:val="clear" w:color="auto" w:fill="DBE5F1" w:themeFill="accent1" w:themeFillTint="33"/>
          </w:tcPr>
          <w:p w14:paraId="63DC314C"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a2) Focus Area</w:t>
            </w:r>
            <w:r w:rsidRPr="00C853CE">
              <w:rPr>
                <w:rFonts w:cstheme="minorHAnsi"/>
                <w:b/>
                <w:bCs/>
                <w:color w:val="0F243E" w:themeColor="text2" w:themeShade="80"/>
                <w:sz w:val="20"/>
                <w:szCs w:val="20"/>
                <w:vertAlign w:val="superscript"/>
              </w:rPr>
              <w:footnoteReference w:id="7"/>
            </w:r>
          </w:p>
        </w:tc>
        <w:tc>
          <w:tcPr>
            <w:tcW w:w="353" w:type="pct"/>
            <w:shd w:val="clear" w:color="auto" w:fill="DBE5F1" w:themeFill="accent1" w:themeFillTint="33"/>
          </w:tcPr>
          <w:p w14:paraId="115C2A25"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a3) Planned timeline </w:t>
            </w:r>
          </w:p>
          <w:p w14:paraId="17C998BF"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(start – end)</w:t>
            </w:r>
          </w:p>
        </w:tc>
        <w:tc>
          <w:tcPr>
            <w:tcW w:w="1296" w:type="pct"/>
            <w:shd w:val="clear" w:color="auto" w:fill="DBE5F1" w:themeFill="accent1" w:themeFillTint="33"/>
          </w:tcPr>
          <w:p w14:paraId="2BF59FEB"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a4) Brief description of support requirement </w:t>
            </w:r>
          </w:p>
        </w:tc>
        <w:tc>
          <w:tcPr>
            <w:tcW w:w="469" w:type="pct"/>
            <w:shd w:val="clear" w:color="auto" w:fill="DBE5F1" w:themeFill="accent1" w:themeFillTint="33"/>
          </w:tcPr>
          <w:p w14:paraId="0904CD9F"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a5) CO focal point</w:t>
            </w:r>
          </w:p>
        </w:tc>
        <w:tc>
          <w:tcPr>
            <w:tcW w:w="490" w:type="pct"/>
            <w:shd w:val="clear" w:color="auto" w:fill="DBE5F1" w:themeFill="accent1" w:themeFillTint="33"/>
          </w:tcPr>
          <w:p w14:paraId="1850F8AC"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b1)  proposed support by Service Provider </w:t>
            </w:r>
            <w:r w:rsidRPr="00C853CE">
              <w:rPr>
                <w:rFonts w:cstheme="minorHAnsi"/>
                <w:b/>
                <w:bCs/>
                <w:i/>
                <w:color w:val="0F243E" w:themeColor="text2" w:themeShade="80"/>
                <w:sz w:val="20"/>
                <w:szCs w:val="20"/>
              </w:rPr>
              <w:t>(online, mission etc.)</w:t>
            </w:r>
          </w:p>
        </w:tc>
        <w:tc>
          <w:tcPr>
            <w:tcW w:w="393" w:type="pct"/>
            <w:shd w:val="clear" w:color="auto" w:fill="DBE5F1" w:themeFill="accent1" w:themeFillTint="33"/>
          </w:tcPr>
          <w:p w14:paraId="7560A2E4" w14:textId="77777777" w:rsidR="00551E69" w:rsidRPr="00C853CE" w:rsidRDefault="00551E69"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b2) Service Provider focal point</w:t>
            </w:r>
          </w:p>
        </w:tc>
      </w:tr>
      <w:tr w:rsidR="00551E69" w:rsidRPr="006506FC" w14:paraId="68D183A0" w14:textId="77777777" w:rsidTr="00551E69">
        <w:trPr>
          <w:tblHeader/>
        </w:trPr>
        <w:tc>
          <w:tcPr>
            <w:tcW w:w="1424" w:type="pct"/>
            <w:shd w:val="clear" w:color="auto" w:fill="FFFFFF" w:themeFill="background1"/>
          </w:tcPr>
          <w:p w14:paraId="591D4050"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Formulation and drafting of the CPD (2016-2019)</w:t>
            </w:r>
          </w:p>
        </w:tc>
        <w:tc>
          <w:tcPr>
            <w:tcW w:w="575" w:type="pct"/>
            <w:shd w:val="clear" w:color="auto" w:fill="FFFFFF" w:themeFill="background1"/>
          </w:tcPr>
          <w:p w14:paraId="5239133B"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72A393ED"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Jan-March</w:t>
            </w:r>
          </w:p>
        </w:tc>
        <w:tc>
          <w:tcPr>
            <w:tcW w:w="1296" w:type="pct"/>
            <w:shd w:val="clear" w:color="auto" w:fill="FFFFFF" w:themeFill="background1"/>
          </w:tcPr>
          <w:p w14:paraId="086ECE9B" w14:textId="77777777" w:rsidR="00551E69" w:rsidRPr="00A9022F" w:rsidRDefault="00551E69" w:rsidP="00551E69">
            <w:pPr>
              <w:pStyle w:val="Paragraphedeliste"/>
              <w:numPr>
                <w:ilvl w:val="0"/>
                <w:numId w:val="21"/>
              </w:numPr>
              <w:spacing w:after="120"/>
              <w:ind w:left="446"/>
              <w:rPr>
                <w:rFonts w:cstheme="minorHAnsi"/>
                <w:b/>
                <w:bCs/>
                <w:color w:val="0F243E" w:themeColor="text2" w:themeShade="80"/>
              </w:rPr>
            </w:pPr>
            <w:r w:rsidRPr="00A9022F">
              <w:rPr>
                <w:rFonts w:cstheme="minorHAnsi"/>
                <w:b/>
                <w:bCs/>
                <w:color w:val="0F243E" w:themeColor="text2" w:themeShade="80"/>
              </w:rPr>
              <w:t xml:space="preserve">COD Regional Advisor to undertake a mission </w:t>
            </w:r>
            <w:r>
              <w:rPr>
                <w:rFonts w:cstheme="minorHAnsi"/>
                <w:b/>
                <w:bCs/>
                <w:color w:val="0F243E" w:themeColor="text2" w:themeShade="80"/>
              </w:rPr>
              <w:t xml:space="preserve">(3 weeks) </w:t>
            </w:r>
            <w:r w:rsidRPr="00A9022F">
              <w:rPr>
                <w:rFonts w:cstheme="minorHAnsi"/>
                <w:b/>
                <w:bCs/>
                <w:color w:val="0F243E" w:themeColor="text2" w:themeShade="80"/>
              </w:rPr>
              <w:t>to help with visioning and drafting of CPD</w:t>
            </w:r>
          </w:p>
          <w:p w14:paraId="1DF8CC2E" w14:textId="77777777" w:rsidR="00551E69" w:rsidRPr="009E78F7" w:rsidRDefault="00551E69" w:rsidP="00551E69">
            <w:pPr>
              <w:pStyle w:val="Paragraphedeliste"/>
              <w:numPr>
                <w:ilvl w:val="0"/>
                <w:numId w:val="21"/>
              </w:numPr>
              <w:spacing w:after="120"/>
              <w:ind w:left="446"/>
              <w:rPr>
                <w:rFonts w:cstheme="minorHAnsi"/>
                <w:b/>
                <w:bCs/>
                <w:color w:val="0F243E" w:themeColor="text2" w:themeShade="80"/>
              </w:rPr>
            </w:pPr>
            <w:r w:rsidRPr="00A9022F">
              <w:rPr>
                <w:rFonts w:cs="Calibri"/>
                <w:b/>
                <w:szCs w:val="22"/>
              </w:rPr>
              <w:t>Technical virtual consultations in the areas of good governance, notably in the areas modernization and capacity building of public sector (judiciary and development coordination).</w:t>
            </w:r>
          </w:p>
        </w:tc>
        <w:tc>
          <w:tcPr>
            <w:tcW w:w="469" w:type="pct"/>
            <w:shd w:val="clear" w:color="auto" w:fill="FFFFFF" w:themeFill="background1"/>
          </w:tcPr>
          <w:p w14:paraId="6CBDB934"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w:t>
            </w:r>
          </w:p>
        </w:tc>
        <w:tc>
          <w:tcPr>
            <w:tcW w:w="490" w:type="pct"/>
            <w:shd w:val="clear" w:color="auto" w:fill="FFFFFF" w:themeFill="background1"/>
          </w:tcPr>
          <w:p w14:paraId="4576FE72"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p w14:paraId="010C2D51" w14:textId="77777777" w:rsidR="00551E69" w:rsidRDefault="00551E69" w:rsidP="00551E69">
            <w:pPr>
              <w:jc w:val="center"/>
              <w:rPr>
                <w:rFonts w:cstheme="minorHAnsi"/>
                <w:b/>
                <w:bCs/>
                <w:color w:val="0F243E" w:themeColor="text2" w:themeShade="80"/>
                <w:sz w:val="20"/>
                <w:szCs w:val="20"/>
              </w:rPr>
            </w:pPr>
          </w:p>
          <w:p w14:paraId="4B331DFE" w14:textId="77777777" w:rsidR="00551E69" w:rsidRDefault="00551E69" w:rsidP="00551E69">
            <w:pPr>
              <w:jc w:val="center"/>
              <w:rPr>
                <w:rFonts w:cstheme="minorHAnsi"/>
                <w:b/>
                <w:bCs/>
                <w:color w:val="0F243E" w:themeColor="text2" w:themeShade="80"/>
                <w:sz w:val="20"/>
                <w:szCs w:val="20"/>
              </w:rPr>
            </w:pPr>
          </w:p>
          <w:p w14:paraId="03128181" w14:textId="77777777" w:rsidR="00551E69" w:rsidRDefault="00551E69" w:rsidP="00551E69">
            <w:pPr>
              <w:jc w:val="center"/>
              <w:rPr>
                <w:rFonts w:cstheme="minorHAnsi"/>
                <w:b/>
                <w:bCs/>
                <w:color w:val="0F243E" w:themeColor="text2" w:themeShade="80"/>
                <w:sz w:val="20"/>
                <w:szCs w:val="20"/>
              </w:rPr>
            </w:pPr>
          </w:p>
          <w:p w14:paraId="77FEE3D6" w14:textId="77777777" w:rsidR="00551E69" w:rsidRDefault="00551E69" w:rsidP="00551E69">
            <w:pPr>
              <w:jc w:val="center"/>
              <w:rPr>
                <w:rFonts w:cstheme="minorHAnsi"/>
                <w:b/>
                <w:bCs/>
                <w:color w:val="0F243E" w:themeColor="text2" w:themeShade="80"/>
                <w:sz w:val="20"/>
                <w:szCs w:val="20"/>
              </w:rPr>
            </w:pPr>
          </w:p>
          <w:p w14:paraId="08778EDF"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online</w:t>
            </w:r>
          </w:p>
        </w:tc>
        <w:tc>
          <w:tcPr>
            <w:tcW w:w="393" w:type="pct"/>
            <w:shd w:val="clear" w:color="auto" w:fill="FFFFFF" w:themeFill="background1"/>
          </w:tcPr>
          <w:p w14:paraId="6DB0AA72"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RBAS/COD</w:t>
            </w:r>
          </w:p>
          <w:p w14:paraId="2D87C26A" w14:textId="77777777" w:rsidR="00551E69" w:rsidRDefault="00551E69" w:rsidP="00551E69">
            <w:pPr>
              <w:jc w:val="center"/>
              <w:rPr>
                <w:rFonts w:cstheme="minorHAnsi"/>
                <w:b/>
                <w:bCs/>
                <w:color w:val="0F243E" w:themeColor="text2" w:themeShade="80"/>
                <w:sz w:val="20"/>
                <w:szCs w:val="20"/>
              </w:rPr>
            </w:pPr>
          </w:p>
          <w:p w14:paraId="4C3A1EAB" w14:textId="77777777" w:rsidR="00551E69" w:rsidRDefault="00551E69" w:rsidP="00551E69">
            <w:pPr>
              <w:jc w:val="center"/>
              <w:rPr>
                <w:rFonts w:cstheme="minorHAnsi"/>
                <w:b/>
                <w:bCs/>
                <w:color w:val="0F243E" w:themeColor="text2" w:themeShade="80"/>
                <w:sz w:val="20"/>
                <w:szCs w:val="20"/>
              </w:rPr>
            </w:pPr>
          </w:p>
          <w:p w14:paraId="6CB76EDE" w14:textId="77777777" w:rsidR="00551E69" w:rsidRDefault="00551E69" w:rsidP="00551E69">
            <w:pPr>
              <w:jc w:val="center"/>
              <w:rPr>
                <w:rFonts w:cstheme="minorHAnsi"/>
                <w:b/>
                <w:bCs/>
                <w:color w:val="0F243E" w:themeColor="text2" w:themeShade="80"/>
                <w:sz w:val="20"/>
                <w:szCs w:val="20"/>
              </w:rPr>
            </w:pPr>
          </w:p>
          <w:p w14:paraId="5425384D" w14:textId="77777777" w:rsidR="00551E69" w:rsidRDefault="00551E69" w:rsidP="00551E69">
            <w:pPr>
              <w:jc w:val="center"/>
              <w:rPr>
                <w:rFonts w:cstheme="minorHAnsi"/>
                <w:b/>
                <w:bCs/>
                <w:color w:val="0F243E" w:themeColor="text2" w:themeShade="80"/>
                <w:sz w:val="20"/>
                <w:szCs w:val="20"/>
              </w:rPr>
            </w:pPr>
          </w:p>
          <w:p w14:paraId="32EDD357"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RBAS/BPPS and/or GPSC Singapore</w:t>
            </w:r>
          </w:p>
        </w:tc>
      </w:tr>
      <w:tr w:rsidR="00551E69" w:rsidRPr="006506FC" w14:paraId="6D3F5684" w14:textId="77777777" w:rsidTr="00551E69">
        <w:trPr>
          <w:tblHeader/>
        </w:trPr>
        <w:tc>
          <w:tcPr>
            <w:tcW w:w="1424" w:type="pct"/>
            <w:shd w:val="clear" w:color="auto" w:fill="FFFFFF" w:themeFill="background1"/>
          </w:tcPr>
          <w:p w14:paraId="48B374DB"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Peer Review – Pre-audit </w:t>
            </w:r>
          </w:p>
        </w:tc>
        <w:tc>
          <w:tcPr>
            <w:tcW w:w="575" w:type="pct"/>
            <w:shd w:val="clear" w:color="auto" w:fill="FFFFFF" w:themeFill="background1"/>
          </w:tcPr>
          <w:p w14:paraId="2796C655"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P/O</w:t>
            </w:r>
          </w:p>
        </w:tc>
        <w:tc>
          <w:tcPr>
            <w:tcW w:w="353" w:type="pct"/>
            <w:shd w:val="clear" w:color="auto" w:fill="FFFFFF" w:themeFill="background1"/>
          </w:tcPr>
          <w:p w14:paraId="5E437D6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April-May</w:t>
            </w:r>
          </w:p>
        </w:tc>
        <w:tc>
          <w:tcPr>
            <w:tcW w:w="1296" w:type="pct"/>
            <w:shd w:val="clear" w:color="auto" w:fill="FFFFFF" w:themeFill="background1"/>
          </w:tcPr>
          <w:p w14:paraId="5E2DA530" w14:textId="77777777" w:rsidR="00551E69" w:rsidRPr="00A9022F"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RBAS or detail mission of 2 weeks to undertake a pre-audit and advice office on corrective measures </w:t>
            </w:r>
          </w:p>
        </w:tc>
        <w:tc>
          <w:tcPr>
            <w:tcW w:w="469" w:type="pct"/>
            <w:shd w:val="clear" w:color="auto" w:fill="FFFFFF" w:themeFill="background1"/>
          </w:tcPr>
          <w:p w14:paraId="1827100F"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DRR/OM</w:t>
            </w:r>
          </w:p>
        </w:tc>
        <w:tc>
          <w:tcPr>
            <w:tcW w:w="490" w:type="pct"/>
            <w:shd w:val="clear" w:color="auto" w:fill="FFFFFF" w:themeFill="background1"/>
          </w:tcPr>
          <w:p w14:paraId="2D9FDF53"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69473EC1" w14:textId="77777777" w:rsidR="00551E69" w:rsidRPr="00650C2F"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w:t>
            </w:r>
          </w:p>
        </w:tc>
      </w:tr>
      <w:tr w:rsidR="00551E69" w:rsidRPr="006506FC" w14:paraId="66C9B3AB" w14:textId="77777777" w:rsidTr="00551E69">
        <w:trPr>
          <w:tblHeader/>
        </w:trPr>
        <w:tc>
          <w:tcPr>
            <w:tcW w:w="1424" w:type="pct"/>
            <w:shd w:val="clear" w:color="auto" w:fill="FFFFFF" w:themeFill="background1"/>
          </w:tcPr>
          <w:p w14:paraId="31E6EF14"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 All projects  notably:</w:t>
            </w:r>
          </w:p>
          <w:p w14:paraId="036EA61D"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Local Development, Modernisation, diversification of the economy </w:t>
            </w:r>
          </w:p>
          <w:p w14:paraId="46E763D4"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Through RCC, Amman Center and Regional Programme</w:t>
            </w:r>
          </w:p>
        </w:tc>
        <w:tc>
          <w:tcPr>
            <w:tcW w:w="575" w:type="pct"/>
            <w:shd w:val="clear" w:color="auto" w:fill="FFFFFF" w:themeFill="background1"/>
          </w:tcPr>
          <w:p w14:paraId="35ED85D2"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74339FE7"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2</w:t>
            </w:r>
            <w:r w:rsidRPr="00A9022F">
              <w:rPr>
                <w:rFonts w:cstheme="minorHAnsi"/>
                <w:b/>
                <w:bCs/>
                <w:color w:val="0F243E" w:themeColor="text2" w:themeShade="80"/>
                <w:sz w:val="20"/>
                <w:szCs w:val="20"/>
                <w:vertAlign w:val="superscript"/>
              </w:rPr>
              <w:t>nd</w:t>
            </w:r>
            <w:r>
              <w:rPr>
                <w:rFonts w:cstheme="minorHAnsi"/>
                <w:b/>
                <w:bCs/>
                <w:color w:val="0F243E" w:themeColor="text2" w:themeShade="80"/>
                <w:sz w:val="20"/>
                <w:szCs w:val="20"/>
              </w:rPr>
              <w:t xml:space="preserve"> Q</w:t>
            </w:r>
          </w:p>
        </w:tc>
        <w:tc>
          <w:tcPr>
            <w:tcW w:w="1296" w:type="pct"/>
            <w:shd w:val="clear" w:color="auto" w:fill="FFFFFF" w:themeFill="background1"/>
          </w:tcPr>
          <w:p w14:paraId="7B8A6038"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The A group of pipeline projects must be consolidated in the results framework for the mobilization of complementary and supplementary funds </w:t>
            </w:r>
          </w:p>
        </w:tc>
        <w:tc>
          <w:tcPr>
            <w:tcW w:w="469" w:type="pct"/>
            <w:shd w:val="clear" w:color="auto" w:fill="FFFFFF" w:themeFill="background1"/>
          </w:tcPr>
          <w:p w14:paraId="069A359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Faiza Bendriss</w:t>
            </w:r>
          </w:p>
        </w:tc>
        <w:tc>
          <w:tcPr>
            <w:tcW w:w="490" w:type="pct"/>
            <w:shd w:val="clear" w:color="auto" w:fill="FFFFFF" w:themeFill="background1"/>
          </w:tcPr>
          <w:p w14:paraId="65059A78"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2303E089"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RBAS/BBPS</w:t>
            </w:r>
          </w:p>
        </w:tc>
      </w:tr>
      <w:tr w:rsidR="00551E69" w:rsidRPr="006506FC" w14:paraId="51528157" w14:textId="77777777" w:rsidTr="00551E69">
        <w:trPr>
          <w:tblHeader/>
        </w:trPr>
        <w:tc>
          <w:tcPr>
            <w:tcW w:w="1424" w:type="pct"/>
            <w:shd w:val="clear" w:color="auto" w:fill="FFFFFF" w:themeFill="background1"/>
          </w:tcPr>
          <w:p w14:paraId="62FEA766"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w:t>
            </w:r>
          </w:p>
        </w:tc>
        <w:tc>
          <w:tcPr>
            <w:tcW w:w="575" w:type="pct"/>
            <w:shd w:val="clear" w:color="auto" w:fill="FFFFFF" w:themeFill="background1"/>
          </w:tcPr>
          <w:p w14:paraId="5E68CCB1"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75819DEE"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shd w:val="clear" w:color="auto" w:fill="FFFFFF" w:themeFill="background1"/>
          </w:tcPr>
          <w:p w14:paraId="0894A86D"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Follow-up on political participation of women and the implementation of the Algeria Declaration of 2013 </w:t>
            </w:r>
          </w:p>
        </w:tc>
        <w:tc>
          <w:tcPr>
            <w:tcW w:w="469" w:type="pct"/>
            <w:shd w:val="clear" w:color="auto" w:fill="FFFFFF" w:themeFill="background1"/>
          </w:tcPr>
          <w:p w14:paraId="4A0E25E7"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Farida Kebri</w:t>
            </w:r>
          </w:p>
        </w:tc>
        <w:tc>
          <w:tcPr>
            <w:tcW w:w="490" w:type="pct"/>
            <w:shd w:val="clear" w:color="auto" w:fill="FFFFFF" w:themeFill="background1"/>
          </w:tcPr>
          <w:p w14:paraId="1BD0F3A0"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 and online</w:t>
            </w:r>
          </w:p>
        </w:tc>
        <w:tc>
          <w:tcPr>
            <w:tcW w:w="393" w:type="pct"/>
            <w:shd w:val="clear" w:color="auto" w:fill="FFFFFF" w:themeFill="background1"/>
          </w:tcPr>
          <w:p w14:paraId="3A1EF966"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Regional Gender Advisor</w:t>
            </w:r>
          </w:p>
        </w:tc>
      </w:tr>
      <w:tr w:rsidR="00551E69" w:rsidRPr="006506FC" w14:paraId="0F9D9B92" w14:textId="77777777" w:rsidTr="00551E69">
        <w:trPr>
          <w:tblHeader/>
        </w:trPr>
        <w:tc>
          <w:tcPr>
            <w:tcW w:w="1424" w:type="pct"/>
            <w:shd w:val="clear" w:color="auto" w:fill="FFFFFF" w:themeFill="background1"/>
          </w:tcPr>
          <w:p w14:paraId="6538C4CA"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and capacity development in evaluation through IEO</w:t>
            </w:r>
          </w:p>
        </w:tc>
        <w:tc>
          <w:tcPr>
            <w:tcW w:w="575" w:type="pct"/>
            <w:shd w:val="clear" w:color="auto" w:fill="FFFFFF" w:themeFill="background1"/>
          </w:tcPr>
          <w:p w14:paraId="4DE25F96"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0079CE0B"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shd w:val="clear" w:color="auto" w:fill="FFFFFF" w:themeFill="background1"/>
          </w:tcPr>
          <w:p w14:paraId="5BE23996" w14:textId="77777777" w:rsidR="00551E69" w:rsidRDefault="00551E69"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Engaging Algeria CO and government counterpart in the international year of evaluation and securing a few training opportunities if possible. </w:t>
            </w:r>
          </w:p>
        </w:tc>
        <w:tc>
          <w:tcPr>
            <w:tcW w:w="469" w:type="pct"/>
            <w:shd w:val="clear" w:color="auto" w:fill="FFFFFF" w:themeFill="background1"/>
          </w:tcPr>
          <w:p w14:paraId="10C8152D"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Sana AlAttar</w:t>
            </w:r>
          </w:p>
        </w:tc>
        <w:tc>
          <w:tcPr>
            <w:tcW w:w="490" w:type="pct"/>
            <w:shd w:val="clear" w:color="auto" w:fill="FFFFFF" w:themeFill="background1"/>
          </w:tcPr>
          <w:p w14:paraId="66E10A94"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625FC88C" w14:textId="77777777" w:rsidR="00551E69" w:rsidRDefault="00551E69"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IEO </w:t>
            </w:r>
          </w:p>
        </w:tc>
      </w:tr>
    </w:tbl>
    <w:p w14:paraId="2C65FB6B" w14:textId="77777777" w:rsidR="00551E69" w:rsidRPr="0017179E" w:rsidRDefault="00551E69" w:rsidP="0017179E">
      <w:pPr>
        <w:rPr>
          <w:rFonts w:eastAsia="Times New Roman"/>
          <w:bCs/>
        </w:rPr>
      </w:pPr>
    </w:p>
    <w:p w14:paraId="5F6B075E" w14:textId="77777777" w:rsidR="00C853CE" w:rsidRDefault="00C853CE" w:rsidP="009440D4">
      <w:pPr>
        <w:spacing w:after="0" w:line="240" w:lineRule="auto"/>
        <w:ind w:left="720"/>
        <w:jc w:val="both"/>
        <w:rPr>
          <w:rFonts w:eastAsia="Times New Roman" w:cs="Times New Roman"/>
          <w:bCs/>
        </w:rPr>
      </w:pPr>
    </w:p>
    <w:p w14:paraId="280696A3" w14:textId="77777777" w:rsidR="00650C2F" w:rsidRDefault="00650C2F">
      <w:pPr>
        <w:rPr>
          <w:rFonts w:eastAsia="Times New Roman" w:cs="Times New Roman"/>
          <w:bCs/>
          <w:u w:val="single"/>
        </w:rPr>
      </w:pPr>
      <w:r>
        <w:rPr>
          <w:rFonts w:eastAsia="Times New Roman" w:cs="Times New Roman"/>
          <w:bCs/>
          <w:u w:val="single"/>
        </w:rPr>
        <w:br w:type="page"/>
      </w:r>
    </w:p>
    <w:p w14:paraId="1FCDBDDD" w14:textId="77777777" w:rsidR="00773D73" w:rsidRDefault="00773D73">
      <w:pPr>
        <w:rPr>
          <w:rFonts w:eastAsia="Times New Roman" w:cs="Times New Roman"/>
          <w:bCs/>
          <w:u w:val="single"/>
        </w:rPr>
      </w:pPr>
    </w:p>
    <w:p w14:paraId="32F9882D" w14:textId="77777777" w:rsidR="00D409F7" w:rsidRDefault="00D409F7" w:rsidP="00D409F7">
      <w:pPr>
        <w:spacing w:after="0" w:line="240" w:lineRule="auto"/>
        <w:ind w:left="720"/>
        <w:jc w:val="both"/>
        <w:rPr>
          <w:rFonts w:eastAsia="Times New Roman" w:cs="Times New Roman"/>
          <w:bCs/>
        </w:rPr>
      </w:pPr>
      <w:r w:rsidRPr="00FC5488">
        <w:rPr>
          <w:rFonts w:eastAsia="Times New Roman" w:cs="Times New Roman"/>
          <w:bCs/>
          <w:u w:val="single"/>
        </w:rPr>
        <w:t>Annex 2</w:t>
      </w:r>
      <w:r w:rsidRPr="00E505D2">
        <w:rPr>
          <w:rFonts w:eastAsia="Times New Roman" w:cs="Times New Roman"/>
          <w:bCs/>
          <w:u w:val="single"/>
        </w:rPr>
        <w:t>: Country Office Support Needs</w:t>
      </w:r>
    </w:p>
    <w:p w14:paraId="29E9E55D" w14:textId="77777777" w:rsidR="00650C2F" w:rsidRDefault="00650C2F" w:rsidP="009440D4">
      <w:pPr>
        <w:spacing w:after="0" w:line="240" w:lineRule="auto"/>
        <w:ind w:left="720"/>
        <w:jc w:val="both"/>
        <w:rPr>
          <w:rFonts w:eastAsia="Times New Roman" w:cs="Times New Roman"/>
          <w:bCs/>
          <w:u w:val="single"/>
        </w:rPr>
      </w:pPr>
    </w:p>
    <w:p w14:paraId="0D10F169" w14:textId="77777777" w:rsidR="00D409F7" w:rsidRDefault="00D409F7" w:rsidP="009440D4">
      <w:pPr>
        <w:spacing w:after="0" w:line="240" w:lineRule="auto"/>
        <w:ind w:left="720"/>
        <w:jc w:val="both"/>
        <w:rPr>
          <w:rFonts w:eastAsia="Times New Roman" w:cs="Times New Roman"/>
          <w:bCs/>
          <w:u w:val="single"/>
        </w:rPr>
      </w:pPr>
    </w:p>
    <w:p w14:paraId="5E0A0DB4" w14:textId="77777777" w:rsidR="00D409F7" w:rsidRDefault="00D409F7" w:rsidP="009440D4">
      <w:pPr>
        <w:spacing w:after="0" w:line="240" w:lineRule="auto"/>
        <w:ind w:left="720"/>
        <w:jc w:val="both"/>
        <w:rPr>
          <w:rFonts w:eastAsia="Times New Roman" w:cs="Times New Roman"/>
          <w:bCs/>
          <w:u w:val="single"/>
        </w:rPr>
      </w:pPr>
      <w:r>
        <w:rPr>
          <w:rFonts w:eastAsia="Times New Roman" w:cs="Times New Roman"/>
          <w:bCs/>
          <w:u w:val="single"/>
        </w:rPr>
        <w:tab/>
      </w:r>
    </w:p>
    <w:tbl>
      <w:tblPr>
        <w:tblStyle w:val="TableGrid1"/>
        <w:tblpPr w:leftFromText="180" w:rightFromText="180" w:vertAnchor="page" w:horzAnchor="margin" w:tblpY="1601"/>
        <w:tblW w:w="7342" w:type="pct"/>
        <w:tblLook w:val="04A0" w:firstRow="1" w:lastRow="0" w:firstColumn="1" w:lastColumn="0" w:noHBand="0" w:noVBand="1"/>
      </w:tblPr>
      <w:tblGrid>
        <w:gridCol w:w="117"/>
        <w:gridCol w:w="2853"/>
        <w:gridCol w:w="1217"/>
        <w:gridCol w:w="282"/>
        <w:gridCol w:w="643"/>
        <w:gridCol w:w="1161"/>
        <w:gridCol w:w="1108"/>
        <w:gridCol w:w="216"/>
        <w:gridCol w:w="985"/>
        <w:gridCol w:w="1026"/>
        <w:gridCol w:w="1195"/>
        <w:gridCol w:w="643"/>
        <w:gridCol w:w="1471"/>
        <w:gridCol w:w="1537"/>
        <w:gridCol w:w="1233"/>
      </w:tblGrid>
      <w:tr w:rsidR="00D409F7" w:rsidRPr="006506FC" w14:paraId="14BFD0F0" w14:textId="77777777" w:rsidTr="00D409F7">
        <w:trPr>
          <w:gridBefore w:val="1"/>
          <w:gridAfter w:val="4"/>
          <w:wBefore w:w="37" w:type="pct"/>
          <w:wAfter w:w="1558" w:type="pct"/>
          <w:tblHeader/>
        </w:trPr>
        <w:tc>
          <w:tcPr>
            <w:tcW w:w="2697" w:type="pct"/>
            <w:gridSpan w:val="8"/>
            <w:shd w:val="clear" w:color="auto" w:fill="DBE5F1" w:themeFill="accent1" w:themeFillTint="33"/>
          </w:tcPr>
          <w:p w14:paraId="42BC93F3" w14:textId="77777777" w:rsidR="00D409F7" w:rsidRPr="00C853CE" w:rsidRDefault="00D409F7" w:rsidP="00551E69">
            <w:pPr>
              <w:jc w:val="center"/>
              <w:rPr>
                <w:rFonts w:cstheme="minorHAnsi"/>
                <w:b/>
                <w:bCs/>
                <w:color w:val="0F243E" w:themeColor="text2" w:themeShade="80"/>
                <w:sz w:val="20"/>
                <w:szCs w:val="20"/>
              </w:rPr>
            </w:pPr>
            <w:r w:rsidRPr="00C853CE">
              <w:rPr>
                <w:b/>
                <w:sz w:val="20"/>
                <w:szCs w:val="20"/>
              </w:rPr>
              <w:t xml:space="preserve">A) </w:t>
            </w:r>
            <w:r w:rsidRPr="00C853CE">
              <w:rPr>
                <w:rFonts w:cstheme="minorHAnsi"/>
                <w:b/>
                <w:bCs/>
                <w:color w:val="0F243E" w:themeColor="text2" w:themeShade="80"/>
                <w:sz w:val="20"/>
                <w:szCs w:val="20"/>
              </w:rPr>
              <w:t xml:space="preserve">2015 CO priorities and support required </w:t>
            </w:r>
          </w:p>
        </w:tc>
        <w:tc>
          <w:tcPr>
            <w:tcW w:w="708" w:type="pct"/>
            <w:gridSpan w:val="2"/>
            <w:shd w:val="clear" w:color="auto" w:fill="DBE5F1" w:themeFill="accent1" w:themeFillTint="33"/>
          </w:tcPr>
          <w:p w14:paraId="578497C9" w14:textId="77777777" w:rsidR="00D409F7" w:rsidRPr="00C853CE" w:rsidRDefault="00D409F7" w:rsidP="00551E69">
            <w:pPr>
              <w:rPr>
                <w:rFonts w:cstheme="minorHAnsi"/>
                <w:b/>
                <w:bCs/>
                <w:color w:val="0F243E" w:themeColor="text2" w:themeShade="80"/>
                <w:sz w:val="20"/>
                <w:szCs w:val="20"/>
              </w:rPr>
            </w:pPr>
            <w:r w:rsidRPr="00C853CE">
              <w:rPr>
                <w:rFonts w:cstheme="minorHAnsi"/>
                <w:b/>
                <w:color w:val="0F243E" w:themeColor="text2" w:themeShade="80"/>
                <w:sz w:val="20"/>
                <w:szCs w:val="20"/>
              </w:rPr>
              <w:t>B) Service Provider</w:t>
            </w:r>
          </w:p>
        </w:tc>
      </w:tr>
      <w:tr w:rsidR="00D409F7" w:rsidRPr="006506FC" w14:paraId="3A8B408F" w14:textId="77777777" w:rsidTr="00D409F7">
        <w:trPr>
          <w:gridBefore w:val="1"/>
          <w:gridAfter w:val="4"/>
          <w:wBefore w:w="37" w:type="pct"/>
          <w:wAfter w:w="1558" w:type="pct"/>
          <w:tblHeader/>
        </w:trPr>
        <w:tc>
          <w:tcPr>
            <w:tcW w:w="909" w:type="pct"/>
            <w:shd w:val="clear" w:color="auto" w:fill="DBE5F1" w:themeFill="accent1" w:themeFillTint="33"/>
          </w:tcPr>
          <w:p w14:paraId="1DBF55A4"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a1) CO key priorities (specific topic)</w:t>
            </w:r>
            <w:r w:rsidRPr="00C853CE">
              <w:rPr>
                <w:rFonts w:cstheme="minorHAnsi"/>
                <w:b/>
                <w:bCs/>
                <w:color w:val="0F243E" w:themeColor="text2" w:themeShade="80"/>
                <w:sz w:val="20"/>
                <w:szCs w:val="20"/>
                <w:vertAlign w:val="superscript"/>
              </w:rPr>
              <w:footnoteReference w:id="8"/>
            </w:r>
          </w:p>
        </w:tc>
        <w:tc>
          <w:tcPr>
            <w:tcW w:w="388" w:type="pct"/>
            <w:shd w:val="clear" w:color="auto" w:fill="DBE5F1" w:themeFill="accent1" w:themeFillTint="33"/>
          </w:tcPr>
          <w:p w14:paraId="50452EDF"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a2) Focus Area</w:t>
            </w:r>
            <w:r w:rsidRPr="00C853CE">
              <w:rPr>
                <w:rFonts w:cstheme="minorHAnsi"/>
                <w:b/>
                <w:bCs/>
                <w:color w:val="0F243E" w:themeColor="text2" w:themeShade="80"/>
                <w:sz w:val="20"/>
                <w:szCs w:val="20"/>
                <w:vertAlign w:val="superscript"/>
              </w:rPr>
              <w:footnoteReference w:id="9"/>
            </w:r>
          </w:p>
        </w:tc>
        <w:tc>
          <w:tcPr>
            <w:tcW w:w="295" w:type="pct"/>
            <w:gridSpan w:val="2"/>
            <w:shd w:val="clear" w:color="auto" w:fill="DBE5F1" w:themeFill="accent1" w:themeFillTint="33"/>
          </w:tcPr>
          <w:p w14:paraId="092406FE"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a3) Planned timeline </w:t>
            </w:r>
          </w:p>
          <w:p w14:paraId="462CF9EB"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(start – end)</w:t>
            </w:r>
          </w:p>
        </w:tc>
        <w:tc>
          <w:tcPr>
            <w:tcW w:w="792" w:type="pct"/>
            <w:gridSpan w:val="3"/>
            <w:shd w:val="clear" w:color="auto" w:fill="DBE5F1" w:themeFill="accent1" w:themeFillTint="33"/>
          </w:tcPr>
          <w:p w14:paraId="467C7653"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a4) Brief description of support requirement </w:t>
            </w:r>
          </w:p>
        </w:tc>
        <w:tc>
          <w:tcPr>
            <w:tcW w:w="314" w:type="pct"/>
            <w:shd w:val="clear" w:color="auto" w:fill="DBE5F1" w:themeFill="accent1" w:themeFillTint="33"/>
          </w:tcPr>
          <w:p w14:paraId="2FD432B5"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a5) CO focal point</w:t>
            </w:r>
          </w:p>
        </w:tc>
        <w:tc>
          <w:tcPr>
            <w:tcW w:w="327" w:type="pct"/>
            <w:shd w:val="clear" w:color="auto" w:fill="DBE5F1" w:themeFill="accent1" w:themeFillTint="33"/>
          </w:tcPr>
          <w:p w14:paraId="7AAA1A73"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b1)  proposed support by Service Provider </w:t>
            </w:r>
            <w:r w:rsidRPr="00C853CE">
              <w:rPr>
                <w:rFonts w:cstheme="minorHAnsi"/>
                <w:b/>
                <w:bCs/>
                <w:i/>
                <w:color w:val="0F243E" w:themeColor="text2" w:themeShade="80"/>
                <w:sz w:val="20"/>
                <w:szCs w:val="20"/>
              </w:rPr>
              <w:t>(online, mission etc.)</w:t>
            </w:r>
          </w:p>
        </w:tc>
        <w:tc>
          <w:tcPr>
            <w:tcW w:w="380" w:type="pct"/>
            <w:shd w:val="clear" w:color="auto" w:fill="DBE5F1" w:themeFill="accent1" w:themeFillTint="33"/>
          </w:tcPr>
          <w:p w14:paraId="6AC59FAB"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b2) Service Provider focal point</w:t>
            </w:r>
          </w:p>
        </w:tc>
      </w:tr>
      <w:tr w:rsidR="00D409F7" w:rsidRPr="006506FC" w14:paraId="039D07F1" w14:textId="77777777" w:rsidTr="00D409F7">
        <w:trPr>
          <w:gridBefore w:val="1"/>
          <w:gridAfter w:val="4"/>
          <w:wBefore w:w="37" w:type="pct"/>
          <w:wAfter w:w="1558" w:type="pct"/>
          <w:tblHeader/>
        </w:trPr>
        <w:tc>
          <w:tcPr>
            <w:tcW w:w="909" w:type="pct"/>
            <w:shd w:val="clear" w:color="auto" w:fill="FFFFFF" w:themeFill="background1"/>
          </w:tcPr>
          <w:p w14:paraId="0B3874E9"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Formulation and drafting of the CPD (2016-2019)</w:t>
            </w:r>
          </w:p>
        </w:tc>
        <w:tc>
          <w:tcPr>
            <w:tcW w:w="388" w:type="pct"/>
            <w:shd w:val="clear" w:color="auto" w:fill="FFFFFF" w:themeFill="background1"/>
          </w:tcPr>
          <w:p w14:paraId="0FE9C2A6"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295" w:type="pct"/>
            <w:gridSpan w:val="2"/>
            <w:shd w:val="clear" w:color="auto" w:fill="FFFFFF" w:themeFill="background1"/>
          </w:tcPr>
          <w:p w14:paraId="15DD1008"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Jan-March</w:t>
            </w:r>
          </w:p>
        </w:tc>
        <w:tc>
          <w:tcPr>
            <w:tcW w:w="792" w:type="pct"/>
            <w:gridSpan w:val="3"/>
            <w:shd w:val="clear" w:color="auto" w:fill="FFFFFF" w:themeFill="background1"/>
          </w:tcPr>
          <w:p w14:paraId="5CBCBF72" w14:textId="77777777" w:rsidR="00D409F7" w:rsidRPr="00A9022F" w:rsidRDefault="00D409F7" w:rsidP="00551E69">
            <w:pPr>
              <w:pStyle w:val="Paragraphedeliste"/>
              <w:numPr>
                <w:ilvl w:val="0"/>
                <w:numId w:val="21"/>
              </w:numPr>
              <w:spacing w:after="120"/>
              <w:ind w:left="446"/>
              <w:rPr>
                <w:rFonts w:cstheme="minorHAnsi"/>
                <w:b/>
                <w:bCs/>
                <w:color w:val="0F243E" w:themeColor="text2" w:themeShade="80"/>
              </w:rPr>
            </w:pPr>
            <w:r w:rsidRPr="00A9022F">
              <w:rPr>
                <w:rFonts w:cstheme="minorHAnsi"/>
                <w:b/>
                <w:bCs/>
                <w:color w:val="0F243E" w:themeColor="text2" w:themeShade="80"/>
              </w:rPr>
              <w:t xml:space="preserve">COD Regional Advisor to undertake a mission </w:t>
            </w:r>
            <w:r>
              <w:rPr>
                <w:rFonts w:cstheme="minorHAnsi"/>
                <w:b/>
                <w:bCs/>
                <w:color w:val="0F243E" w:themeColor="text2" w:themeShade="80"/>
              </w:rPr>
              <w:t xml:space="preserve">(3 weeks) </w:t>
            </w:r>
            <w:r w:rsidRPr="00A9022F">
              <w:rPr>
                <w:rFonts w:cstheme="minorHAnsi"/>
                <w:b/>
                <w:bCs/>
                <w:color w:val="0F243E" w:themeColor="text2" w:themeShade="80"/>
              </w:rPr>
              <w:t>to help with visioning and drafting of CPD</w:t>
            </w:r>
          </w:p>
          <w:p w14:paraId="50096FA0" w14:textId="77777777" w:rsidR="00D409F7" w:rsidRPr="009E78F7" w:rsidRDefault="00D409F7" w:rsidP="00551E69">
            <w:pPr>
              <w:pStyle w:val="Paragraphedeliste"/>
              <w:numPr>
                <w:ilvl w:val="0"/>
                <w:numId w:val="21"/>
              </w:numPr>
              <w:spacing w:after="120"/>
              <w:ind w:left="446"/>
              <w:rPr>
                <w:rFonts w:cstheme="minorHAnsi"/>
                <w:b/>
                <w:bCs/>
                <w:color w:val="0F243E" w:themeColor="text2" w:themeShade="80"/>
              </w:rPr>
            </w:pPr>
            <w:r w:rsidRPr="00A9022F">
              <w:rPr>
                <w:rFonts w:cs="Calibri"/>
                <w:b/>
                <w:szCs w:val="22"/>
              </w:rPr>
              <w:t>Technical virtual consultations in the areas of good governance, notably in the areas modernization and capacity building of public sector (judiciary and development coordination).</w:t>
            </w:r>
          </w:p>
        </w:tc>
        <w:tc>
          <w:tcPr>
            <w:tcW w:w="314" w:type="pct"/>
            <w:shd w:val="clear" w:color="auto" w:fill="FFFFFF" w:themeFill="background1"/>
          </w:tcPr>
          <w:p w14:paraId="150C2698"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w:t>
            </w:r>
          </w:p>
        </w:tc>
        <w:tc>
          <w:tcPr>
            <w:tcW w:w="327" w:type="pct"/>
            <w:shd w:val="clear" w:color="auto" w:fill="FFFFFF" w:themeFill="background1"/>
          </w:tcPr>
          <w:p w14:paraId="0E31440D"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p w14:paraId="130C6E5B" w14:textId="77777777" w:rsidR="00D409F7" w:rsidRDefault="00D409F7" w:rsidP="00551E69">
            <w:pPr>
              <w:jc w:val="center"/>
              <w:rPr>
                <w:rFonts w:cstheme="minorHAnsi"/>
                <w:b/>
                <w:bCs/>
                <w:color w:val="0F243E" w:themeColor="text2" w:themeShade="80"/>
                <w:sz w:val="20"/>
                <w:szCs w:val="20"/>
              </w:rPr>
            </w:pPr>
          </w:p>
          <w:p w14:paraId="5EF26569" w14:textId="77777777" w:rsidR="00D409F7" w:rsidRDefault="00D409F7" w:rsidP="00551E69">
            <w:pPr>
              <w:jc w:val="center"/>
              <w:rPr>
                <w:rFonts w:cstheme="minorHAnsi"/>
                <w:b/>
                <w:bCs/>
                <w:color w:val="0F243E" w:themeColor="text2" w:themeShade="80"/>
                <w:sz w:val="20"/>
                <w:szCs w:val="20"/>
              </w:rPr>
            </w:pPr>
          </w:p>
          <w:p w14:paraId="14294A82" w14:textId="77777777" w:rsidR="00D409F7" w:rsidRDefault="00D409F7" w:rsidP="00551E69">
            <w:pPr>
              <w:jc w:val="center"/>
              <w:rPr>
                <w:rFonts w:cstheme="minorHAnsi"/>
                <w:b/>
                <w:bCs/>
                <w:color w:val="0F243E" w:themeColor="text2" w:themeShade="80"/>
                <w:sz w:val="20"/>
                <w:szCs w:val="20"/>
              </w:rPr>
            </w:pPr>
          </w:p>
          <w:p w14:paraId="0F1C1D25" w14:textId="77777777" w:rsidR="00D409F7" w:rsidRDefault="00D409F7" w:rsidP="00551E69">
            <w:pPr>
              <w:jc w:val="center"/>
              <w:rPr>
                <w:rFonts w:cstheme="minorHAnsi"/>
                <w:b/>
                <w:bCs/>
                <w:color w:val="0F243E" w:themeColor="text2" w:themeShade="80"/>
                <w:sz w:val="20"/>
                <w:szCs w:val="20"/>
              </w:rPr>
            </w:pPr>
          </w:p>
          <w:p w14:paraId="4496C598"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online</w:t>
            </w:r>
          </w:p>
        </w:tc>
        <w:tc>
          <w:tcPr>
            <w:tcW w:w="380" w:type="pct"/>
            <w:shd w:val="clear" w:color="auto" w:fill="FFFFFF" w:themeFill="background1"/>
          </w:tcPr>
          <w:p w14:paraId="6727380D"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RBAS/COD</w:t>
            </w:r>
          </w:p>
          <w:p w14:paraId="669E30C6" w14:textId="77777777" w:rsidR="00D409F7" w:rsidRDefault="00D409F7" w:rsidP="00551E69">
            <w:pPr>
              <w:jc w:val="center"/>
              <w:rPr>
                <w:rFonts w:cstheme="minorHAnsi"/>
                <w:b/>
                <w:bCs/>
                <w:color w:val="0F243E" w:themeColor="text2" w:themeShade="80"/>
                <w:sz w:val="20"/>
                <w:szCs w:val="20"/>
              </w:rPr>
            </w:pPr>
          </w:p>
          <w:p w14:paraId="5DC204E7" w14:textId="77777777" w:rsidR="00D409F7" w:rsidRDefault="00D409F7" w:rsidP="00551E69">
            <w:pPr>
              <w:jc w:val="center"/>
              <w:rPr>
                <w:rFonts w:cstheme="minorHAnsi"/>
                <w:b/>
                <w:bCs/>
                <w:color w:val="0F243E" w:themeColor="text2" w:themeShade="80"/>
                <w:sz w:val="20"/>
                <w:szCs w:val="20"/>
              </w:rPr>
            </w:pPr>
          </w:p>
          <w:p w14:paraId="7742FE1D" w14:textId="77777777" w:rsidR="00D409F7" w:rsidRDefault="00D409F7" w:rsidP="00551E69">
            <w:pPr>
              <w:jc w:val="center"/>
              <w:rPr>
                <w:rFonts w:cstheme="minorHAnsi"/>
                <w:b/>
                <w:bCs/>
                <w:color w:val="0F243E" w:themeColor="text2" w:themeShade="80"/>
                <w:sz w:val="20"/>
                <w:szCs w:val="20"/>
              </w:rPr>
            </w:pPr>
          </w:p>
          <w:p w14:paraId="601B8376" w14:textId="77777777" w:rsidR="00D409F7" w:rsidRDefault="00D409F7" w:rsidP="00551E69">
            <w:pPr>
              <w:jc w:val="center"/>
              <w:rPr>
                <w:rFonts w:cstheme="minorHAnsi"/>
                <w:b/>
                <w:bCs/>
                <w:color w:val="0F243E" w:themeColor="text2" w:themeShade="80"/>
                <w:sz w:val="20"/>
                <w:szCs w:val="20"/>
              </w:rPr>
            </w:pPr>
          </w:p>
          <w:p w14:paraId="1A8F397C"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RBAS/BPPS and/or GPSC Singapore</w:t>
            </w:r>
          </w:p>
        </w:tc>
      </w:tr>
      <w:tr w:rsidR="00D409F7" w:rsidRPr="006506FC" w14:paraId="41B60B99" w14:textId="77777777" w:rsidTr="00D409F7">
        <w:trPr>
          <w:gridBefore w:val="1"/>
          <w:gridAfter w:val="4"/>
          <w:wBefore w:w="37" w:type="pct"/>
          <w:wAfter w:w="1558" w:type="pct"/>
          <w:tblHeader/>
        </w:trPr>
        <w:tc>
          <w:tcPr>
            <w:tcW w:w="909" w:type="pct"/>
            <w:shd w:val="clear" w:color="auto" w:fill="FFFFFF" w:themeFill="background1"/>
          </w:tcPr>
          <w:p w14:paraId="3A465D60"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Peer Review – Pre-audit </w:t>
            </w:r>
          </w:p>
        </w:tc>
        <w:tc>
          <w:tcPr>
            <w:tcW w:w="388" w:type="pct"/>
            <w:shd w:val="clear" w:color="auto" w:fill="FFFFFF" w:themeFill="background1"/>
          </w:tcPr>
          <w:p w14:paraId="387907E3"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P/O</w:t>
            </w:r>
          </w:p>
        </w:tc>
        <w:tc>
          <w:tcPr>
            <w:tcW w:w="295" w:type="pct"/>
            <w:gridSpan w:val="2"/>
            <w:shd w:val="clear" w:color="auto" w:fill="FFFFFF" w:themeFill="background1"/>
          </w:tcPr>
          <w:p w14:paraId="16306B68"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April-May</w:t>
            </w:r>
          </w:p>
        </w:tc>
        <w:tc>
          <w:tcPr>
            <w:tcW w:w="792" w:type="pct"/>
            <w:gridSpan w:val="3"/>
            <w:shd w:val="clear" w:color="auto" w:fill="FFFFFF" w:themeFill="background1"/>
          </w:tcPr>
          <w:p w14:paraId="5A952363" w14:textId="77777777" w:rsidR="00D409F7" w:rsidRPr="00A9022F"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RBAS or detail mission of 2 weeks to undertake a pre-audit and advice office on corrective measures </w:t>
            </w:r>
          </w:p>
        </w:tc>
        <w:tc>
          <w:tcPr>
            <w:tcW w:w="314" w:type="pct"/>
            <w:shd w:val="clear" w:color="auto" w:fill="FFFFFF" w:themeFill="background1"/>
          </w:tcPr>
          <w:p w14:paraId="267B660E"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DRR/OM</w:t>
            </w:r>
          </w:p>
        </w:tc>
        <w:tc>
          <w:tcPr>
            <w:tcW w:w="327" w:type="pct"/>
            <w:shd w:val="clear" w:color="auto" w:fill="FFFFFF" w:themeFill="background1"/>
          </w:tcPr>
          <w:p w14:paraId="6706FFCD"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80" w:type="pct"/>
            <w:shd w:val="clear" w:color="auto" w:fill="FFFFFF" w:themeFill="background1"/>
          </w:tcPr>
          <w:p w14:paraId="129037B6"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w:t>
            </w:r>
          </w:p>
        </w:tc>
      </w:tr>
      <w:tr w:rsidR="00D409F7" w:rsidRPr="006506FC" w14:paraId="365E0559" w14:textId="77777777" w:rsidTr="00D409F7">
        <w:trPr>
          <w:gridBefore w:val="1"/>
          <w:gridAfter w:val="4"/>
          <w:wBefore w:w="37" w:type="pct"/>
          <w:wAfter w:w="1558" w:type="pct"/>
          <w:tblHeader/>
        </w:trPr>
        <w:tc>
          <w:tcPr>
            <w:tcW w:w="909" w:type="pct"/>
            <w:shd w:val="clear" w:color="auto" w:fill="FFFFFF" w:themeFill="background1"/>
          </w:tcPr>
          <w:p w14:paraId="7FE7B52F"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 All projects  notably:</w:t>
            </w:r>
          </w:p>
          <w:p w14:paraId="771ECCA6"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Local Development, Modernisation, diversification of the economy </w:t>
            </w:r>
          </w:p>
          <w:p w14:paraId="739DF0D1"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Through RCC, Amman Center and Regional Programme</w:t>
            </w:r>
          </w:p>
        </w:tc>
        <w:tc>
          <w:tcPr>
            <w:tcW w:w="388" w:type="pct"/>
            <w:shd w:val="clear" w:color="auto" w:fill="FFFFFF" w:themeFill="background1"/>
          </w:tcPr>
          <w:p w14:paraId="0D2C6D27"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295" w:type="pct"/>
            <w:gridSpan w:val="2"/>
            <w:shd w:val="clear" w:color="auto" w:fill="FFFFFF" w:themeFill="background1"/>
          </w:tcPr>
          <w:p w14:paraId="7C6421F1"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2</w:t>
            </w:r>
            <w:r w:rsidRPr="00A9022F">
              <w:rPr>
                <w:rFonts w:cstheme="minorHAnsi"/>
                <w:b/>
                <w:bCs/>
                <w:color w:val="0F243E" w:themeColor="text2" w:themeShade="80"/>
                <w:sz w:val="20"/>
                <w:szCs w:val="20"/>
                <w:vertAlign w:val="superscript"/>
              </w:rPr>
              <w:t>nd</w:t>
            </w:r>
            <w:r>
              <w:rPr>
                <w:rFonts w:cstheme="minorHAnsi"/>
                <w:b/>
                <w:bCs/>
                <w:color w:val="0F243E" w:themeColor="text2" w:themeShade="80"/>
                <w:sz w:val="20"/>
                <w:szCs w:val="20"/>
              </w:rPr>
              <w:t xml:space="preserve"> Q</w:t>
            </w:r>
          </w:p>
        </w:tc>
        <w:tc>
          <w:tcPr>
            <w:tcW w:w="792" w:type="pct"/>
            <w:gridSpan w:val="3"/>
            <w:shd w:val="clear" w:color="auto" w:fill="FFFFFF" w:themeFill="background1"/>
          </w:tcPr>
          <w:p w14:paraId="28772445" w14:textId="77777777" w:rsidR="00D409F7"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The A group of pipeline projects must be consolidated in the results framework for the mobilization of complementary and supplementary funds </w:t>
            </w:r>
          </w:p>
        </w:tc>
        <w:tc>
          <w:tcPr>
            <w:tcW w:w="314" w:type="pct"/>
            <w:shd w:val="clear" w:color="auto" w:fill="FFFFFF" w:themeFill="background1"/>
          </w:tcPr>
          <w:p w14:paraId="7DB73F82"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Faiza Bendriss</w:t>
            </w:r>
          </w:p>
        </w:tc>
        <w:tc>
          <w:tcPr>
            <w:tcW w:w="327" w:type="pct"/>
            <w:shd w:val="clear" w:color="auto" w:fill="FFFFFF" w:themeFill="background1"/>
          </w:tcPr>
          <w:p w14:paraId="7A0C5343"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80" w:type="pct"/>
            <w:shd w:val="clear" w:color="auto" w:fill="FFFFFF" w:themeFill="background1"/>
          </w:tcPr>
          <w:p w14:paraId="45E3270D"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RBAS/BBPS</w:t>
            </w:r>
          </w:p>
        </w:tc>
      </w:tr>
      <w:tr w:rsidR="00D409F7" w:rsidRPr="006506FC" w14:paraId="6F2670FD" w14:textId="77777777" w:rsidTr="00D409F7">
        <w:trPr>
          <w:gridBefore w:val="1"/>
          <w:gridAfter w:val="4"/>
          <w:wBefore w:w="37" w:type="pct"/>
          <w:wAfter w:w="1558" w:type="pct"/>
          <w:tblHeader/>
        </w:trPr>
        <w:tc>
          <w:tcPr>
            <w:tcW w:w="909" w:type="pct"/>
            <w:shd w:val="clear" w:color="auto" w:fill="FFFFFF" w:themeFill="background1"/>
          </w:tcPr>
          <w:p w14:paraId="50000930"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w:t>
            </w:r>
          </w:p>
        </w:tc>
        <w:tc>
          <w:tcPr>
            <w:tcW w:w="388" w:type="pct"/>
            <w:shd w:val="clear" w:color="auto" w:fill="FFFFFF" w:themeFill="background1"/>
          </w:tcPr>
          <w:p w14:paraId="2C6D58D2"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295" w:type="pct"/>
            <w:gridSpan w:val="2"/>
            <w:shd w:val="clear" w:color="auto" w:fill="FFFFFF" w:themeFill="background1"/>
          </w:tcPr>
          <w:p w14:paraId="79F536B8"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792" w:type="pct"/>
            <w:gridSpan w:val="3"/>
            <w:shd w:val="clear" w:color="auto" w:fill="FFFFFF" w:themeFill="background1"/>
          </w:tcPr>
          <w:p w14:paraId="4F412728" w14:textId="77777777" w:rsidR="00D409F7"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Follow-up on political participation of women and the implementation of the Algeria Declaration of 2013 </w:t>
            </w:r>
          </w:p>
        </w:tc>
        <w:tc>
          <w:tcPr>
            <w:tcW w:w="314" w:type="pct"/>
            <w:shd w:val="clear" w:color="auto" w:fill="FFFFFF" w:themeFill="background1"/>
          </w:tcPr>
          <w:p w14:paraId="1187FC2E"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Farida Kebri</w:t>
            </w:r>
          </w:p>
        </w:tc>
        <w:tc>
          <w:tcPr>
            <w:tcW w:w="327" w:type="pct"/>
            <w:shd w:val="clear" w:color="auto" w:fill="FFFFFF" w:themeFill="background1"/>
          </w:tcPr>
          <w:p w14:paraId="28E2319A"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 and online</w:t>
            </w:r>
          </w:p>
        </w:tc>
        <w:tc>
          <w:tcPr>
            <w:tcW w:w="380" w:type="pct"/>
            <w:shd w:val="clear" w:color="auto" w:fill="FFFFFF" w:themeFill="background1"/>
          </w:tcPr>
          <w:p w14:paraId="08959FF7"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Regional Gender Advisor</w:t>
            </w:r>
          </w:p>
        </w:tc>
      </w:tr>
      <w:tr w:rsidR="00D409F7" w:rsidRPr="006506FC" w14:paraId="7A39AEC6" w14:textId="77777777" w:rsidTr="00D409F7">
        <w:trPr>
          <w:gridBefore w:val="1"/>
          <w:gridAfter w:val="4"/>
          <w:wBefore w:w="37" w:type="pct"/>
          <w:wAfter w:w="1558" w:type="pct"/>
          <w:tblHeader/>
        </w:trPr>
        <w:tc>
          <w:tcPr>
            <w:tcW w:w="909" w:type="pct"/>
            <w:shd w:val="clear" w:color="auto" w:fill="FFFFFF" w:themeFill="background1"/>
          </w:tcPr>
          <w:p w14:paraId="30C984D6"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and capacity development in evaluation through IEO</w:t>
            </w:r>
          </w:p>
        </w:tc>
        <w:tc>
          <w:tcPr>
            <w:tcW w:w="388" w:type="pct"/>
            <w:shd w:val="clear" w:color="auto" w:fill="FFFFFF" w:themeFill="background1"/>
          </w:tcPr>
          <w:p w14:paraId="3DF9C103"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295" w:type="pct"/>
            <w:gridSpan w:val="2"/>
            <w:shd w:val="clear" w:color="auto" w:fill="FFFFFF" w:themeFill="background1"/>
          </w:tcPr>
          <w:p w14:paraId="316E5D91"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792" w:type="pct"/>
            <w:gridSpan w:val="3"/>
            <w:shd w:val="clear" w:color="auto" w:fill="FFFFFF" w:themeFill="background1"/>
          </w:tcPr>
          <w:p w14:paraId="72085678" w14:textId="77777777" w:rsidR="00D409F7"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Engaging Algeria CO and government counterpart in the international year of evaluation and securing a few training opportunities if possible. </w:t>
            </w:r>
          </w:p>
        </w:tc>
        <w:tc>
          <w:tcPr>
            <w:tcW w:w="314" w:type="pct"/>
            <w:shd w:val="clear" w:color="auto" w:fill="FFFFFF" w:themeFill="background1"/>
          </w:tcPr>
          <w:p w14:paraId="44EA2EC8"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Sana AlAttar</w:t>
            </w:r>
          </w:p>
        </w:tc>
        <w:tc>
          <w:tcPr>
            <w:tcW w:w="327" w:type="pct"/>
            <w:shd w:val="clear" w:color="auto" w:fill="FFFFFF" w:themeFill="background1"/>
          </w:tcPr>
          <w:p w14:paraId="67118BCA"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80" w:type="pct"/>
            <w:shd w:val="clear" w:color="auto" w:fill="FFFFFF" w:themeFill="background1"/>
          </w:tcPr>
          <w:p w14:paraId="272CBC1F"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IEO </w:t>
            </w:r>
          </w:p>
        </w:tc>
      </w:tr>
      <w:tr w:rsidR="00D409F7" w:rsidRPr="006506FC" w14:paraId="1FBA1677" w14:textId="77777777" w:rsidTr="00D409F7">
        <w:trPr>
          <w:tblHeader/>
        </w:trPr>
        <w:tc>
          <w:tcPr>
            <w:tcW w:w="4117" w:type="pct"/>
            <w:gridSpan w:val="13"/>
            <w:shd w:val="clear" w:color="auto" w:fill="DBE5F1" w:themeFill="accent1" w:themeFillTint="33"/>
          </w:tcPr>
          <w:p w14:paraId="11F2E701" w14:textId="77777777" w:rsidR="00D409F7" w:rsidRPr="00C853CE" w:rsidRDefault="00D409F7" w:rsidP="00551E69">
            <w:pPr>
              <w:jc w:val="center"/>
              <w:rPr>
                <w:rFonts w:cstheme="minorHAnsi"/>
                <w:b/>
                <w:bCs/>
                <w:color w:val="0F243E" w:themeColor="text2" w:themeShade="80"/>
                <w:sz w:val="20"/>
                <w:szCs w:val="20"/>
              </w:rPr>
            </w:pPr>
            <w:r w:rsidRPr="00C853CE">
              <w:rPr>
                <w:b/>
                <w:sz w:val="20"/>
                <w:szCs w:val="20"/>
              </w:rPr>
              <w:t xml:space="preserve">A) </w:t>
            </w:r>
            <w:r w:rsidRPr="00C853CE">
              <w:rPr>
                <w:rFonts w:cstheme="minorHAnsi"/>
                <w:b/>
                <w:bCs/>
                <w:color w:val="0F243E" w:themeColor="text2" w:themeShade="80"/>
                <w:sz w:val="20"/>
                <w:szCs w:val="20"/>
              </w:rPr>
              <w:t xml:space="preserve">2015 CO priorities and support required </w:t>
            </w:r>
          </w:p>
        </w:tc>
        <w:tc>
          <w:tcPr>
            <w:tcW w:w="883" w:type="pct"/>
            <w:gridSpan w:val="2"/>
            <w:shd w:val="clear" w:color="auto" w:fill="DBE5F1" w:themeFill="accent1" w:themeFillTint="33"/>
          </w:tcPr>
          <w:p w14:paraId="2E94DB9E" w14:textId="77777777" w:rsidR="00D409F7" w:rsidRPr="00C853CE" w:rsidRDefault="00D409F7" w:rsidP="00551E69">
            <w:pPr>
              <w:rPr>
                <w:rFonts w:cstheme="minorHAnsi"/>
                <w:b/>
                <w:bCs/>
                <w:color w:val="0F243E" w:themeColor="text2" w:themeShade="80"/>
                <w:sz w:val="20"/>
                <w:szCs w:val="20"/>
              </w:rPr>
            </w:pPr>
            <w:r w:rsidRPr="00C853CE">
              <w:rPr>
                <w:rFonts w:cstheme="minorHAnsi"/>
                <w:b/>
                <w:color w:val="0F243E" w:themeColor="text2" w:themeShade="80"/>
                <w:sz w:val="20"/>
                <w:szCs w:val="20"/>
              </w:rPr>
              <w:t>B) Service Provider</w:t>
            </w:r>
          </w:p>
        </w:tc>
      </w:tr>
      <w:tr w:rsidR="00D409F7" w:rsidRPr="006506FC" w14:paraId="4C21CDE3" w14:textId="77777777" w:rsidTr="00D409F7">
        <w:trPr>
          <w:tblHeader/>
        </w:trPr>
        <w:tc>
          <w:tcPr>
            <w:tcW w:w="1424" w:type="pct"/>
            <w:gridSpan w:val="4"/>
            <w:shd w:val="clear" w:color="auto" w:fill="DBE5F1" w:themeFill="accent1" w:themeFillTint="33"/>
          </w:tcPr>
          <w:p w14:paraId="40FC9372"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a1) CO key priorities (specific topic)</w:t>
            </w:r>
            <w:r w:rsidRPr="00C853CE">
              <w:rPr>
                <w:rFonts w:cstheme="minorHAnsi"/>
                <w:b/>
                <w:bCs/>
                <w:color w:val="0F243E" w:themeColor="text2" w:themeShade="80"/>
                <w:sz w:val="20"/>
                <w:szCs w:val="20"/>
                <w:vertAlign w:val="superscript"/>
              </w:rPr>
              <w:footnoteReference w:id="10"/>
            </w:r>
          </w:p>
        </w:tc>
        <w:tc>
          <w:tcPr>
            <w:tcW w:w="575" w:type="pct"/>
            <w:gridSpan w:val="2"/>
            <w:shd w:val="clear" w:color="auto" w:fill="DBE5F1" w:themeFill="accent1" w:themeFillTint="33"/>
          </w:tcPr>
          <w:p w14:paraId="34B14971"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a2) Focus Area</w:t>
            </w:r>
            <w:r w:rsidRPr="00C853CE">
              <w:rPr>
                <w:rFonts w:cstheme="minorHAnsi"/>
                <w:b/>
                <w:bCs/>
                <w:color w:val="0F243E" w:themeColor="text2" w:themeShade="80"/>
                <w:sz w:val="20"/>
                <w:szCs w:val="20"/>
                <w:vertAlign w:val="superscript"/>
              </w:rPr>
              <w:footnoteReference w:id="11"/>
            </w:r>
          </w:p>
        </w:tc>
        <w:tc>
          <w:tcPr>
            <w:tcW w:w="353" w:type="pct"/>
            <w:shd w:val="clear" w:color="auto" w:fill="DBE5F1" w:themeFill="accent1" w:themeFillTint="33"/>
          </w:tcPr>
          <w:p w14:paraId="105B4367"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a3) Planned timeline </w:t>
            </w:r>
          </w:p>
          <w:p w14:paraId="1835879C"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(start – end)</w:t>
            </w:r>
          </w:p>
        </w:tc>
        <w:tc>
          <w:tcPr>
            <w:tcW w:w="1296" w:type="pct"/>
            <w:gridSpan w:val="5"/>
            <w:shd w:val="clear" w:color="auto" w:fill="DBE5F1" w:themeFill="accent1" w:themeFillTint="33"/>
          </w:tcPr>
          <w:p w14:paraId="58A02032"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a4) Brief description of support requirement </w:t>
            </w:r>
          </w:p>
        </w:tc>
        <w:tc>
          <w:tcPr>
            <w:tcW w:w="469" w:type="pct"/>
            <w:shd w:val="clear" w:color="auto" w:fill="DBE5F1" w:themeFill="accent1" w:themeFillTint="33"/>
          </w:tcPr>
          <w:p w14:paraId="120004AB"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a5) CO focal point</w:t>
            </w:r>
          </w:p>
        </w:tc>
        <w:tc>
          <w:tcPr>
            <w:tcW w:w="490" w:type="pct"/>
            <w:shd w:val="clear" w:color="auto" w:fill="DBE5F1" w:themeFill="accent1" w:themeFillTint="33"/>
          </w:tcPr>
          <w:p w14:paraId="25BFDA2E"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b1)  proposed support by Service Provider </w:t>
            </w:r>
            <w:r w:rsidRPr="00C853CE">
              <w:rPr>
                <w:rFonts w:cstheme="minorHAnsi"/>
                <w:b/>
                <w:bCs/>
                <w:i/>
                <w:color w:val="0F243E" w:themeColor="text2" w:themeShade="80"/>
                <w:sz w:val="20"/>
                <w:szCs w:val="20"/>
              </w:rPr>
              <w:t>(online, mission etc.)</w:t>
            </w:r>
          </w:p>
        </w:tc>
        <w:tc>
          <w:tcPr>
            <w:tcW w:w="393" w:type="pct"/>
            <w:shd w:val="clear" w:color="auto" w:fill="DBE5F1" w:themeFill="accent1" w:themeFillTint="33"/>
          </w:tcPr>
          <w:p w14:paraId="4C21EA2E" w14:textId="77777777" w:rsidR="00D409F7" w:rsidRPr="00C853CE" w:rsidRDefault="00D409F7" w:rsidP="00551E69">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b2) Service Provider focal point</w:t>
            </w:r>
          </w:p>
        </w:tc>
      </w:tr>
      <w:tr w:rsidR="00D409F7" w:rsidRPr="006506FC" w14:paraId="0D9E8FE1" w14:textId="77777777" w:rsidTr="00D409F7">
        <w:trPr>
          <w:tblHeader/>
        </w:trPr>
        <w:tc>
          <w:tcPr>
            <w:tcW w:w="1424" w:type="pct"/>
            <w:gridSpan w:val="4"/>
            <w:shd w:val="clear" w:color="auto" w:fill="FFFFFF" w:themeFill="background1"/>
          </w:tcPr>
          <w:p w14:paraId="47E45BE0"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Formulation and drafting of the CPD (2016-2019)</w:t>
            </w:r>
          </w:p>
        </w:tc>
        <w:tc>
          <w:tcPr>
            <w:tcW w:w="575" w:type="pct"/>
            <w:gridSpan w:val="2"/>
            <w:shd w:val="clear" w:color="auto" w:fill="FFFFFF" w:themeFill="background1"/>
          </w:tcPr>
          <w:p w14:paraId="1EA5751F"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4C8AEA72"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Jan-March</w:t>
            </w:r>
          </w:p>
        </w:tc>
        <w:tc>
          <w:tcPr>
            <w:tcW w:w="1296" w:type="pct"/>
            <w:gridSpan w:val="5"/>
            <w:shd w:val="clear" w:color="auto" w:fill="FFFFFF" w:themeFill="background1"/>
          </w:tcPr>
          <w:p w14:paraId="0850FC7F" w14:textId="77777777" w:rsidR="00D409F7" w:rsidRPr="00A9022F" w:rsidRDefault="00D409F7" w:rsidP="00551E69">
            <w:pPr>
              <w:pStyle w:val="Paragraphedeliste"/>
              <w:numPr>
                <w:ilvl w:val="0"/>
                <w:numId w:val="21"/>
              </w:numPr>
              <w:spacing w:after="120"/>
              <w:ind w:left="446"/>
              <w:rPr>
                <w:rFonts w:cstheme="minorHAnsi"/>
                <w:b/>
                <w:bCs/>
                <w:color w:val="0F243E" w:themeColor="text2" w:themeShade="80"/>
              </w:rPr>
            </w:pPr>
            <w:r w:rsidRPr="00A9022F">
              <w:rPr>
                <w:rFonts w:cstheme="minorHAnsi"/>
                <w:b/>
                <w:bCs/>
                <w:color w:val="0F243E" w:themeColor="text2" w:themeShade="80"/>
              </w:rPr>
              <w:t xml:space="preserve">COD Regional Advisor to undertake a mission </w:t>
            </w:r>
            <w:r>
              <w:rPr>
                <w:rFonts w:cstheme="minorHAnsi"/>
                <w:b/>
                <w:bCs/>
                <w:color w:val="0F243E" w:themeColor="text2" w:themeShade="80"/>
              </w:rPr>
              <w:t xml:space="preserve">(3 weeks) </w:t>
            </w:r>
            <w:r w:rsidRPr="00A9022F">
              <w:rPr>
                <w:rFonts w:cstheme="minorHAnsi"/>
                <w:b/>
                <w:bCs/>
                <w:color w:val="0F243E" w:themeColor="text2" w:themeShade="80"/>
              </w:rPr>
              <w:t>to help with visioning and drafting of CPD</w:t>
            </w:r>
          </w:p>
          <w:p w14:paraId="25F348E3" w14:textId="77777777" w:rsidR="00D409F7" w:rsidRPr="009E78F7" w:rsidRDefault="00D409F7" w:rsidP="00551E69">
            <w:pPr>
              <w:pStyle w:val="Paragraphedeliste"/>
              <w:numPr>
                <w:ilvl w:val="0"/>
                <w:numId w:val="21"/>
              </w:numPr>
              <w:spacing w:after="120"/>
              <w:ind w:left="446"/>
              <w:rPr>
                <w:rFonts w:cstheme="minorHAnsi"/>
                <w:b/>
                <w:bCs/>
                <w:color w:val="0F243E" w:themeColor="text2" w:themeShade="80"/>
              </w:rPr>
            </w:pPr>
            <w:r w:rsidRPr="00A9022F">
              <w:rPr>
                <w:rFonts w:cs="Calibri"/>
                <w:b/>
                <w:szCs w:val="22"/>
              </w:rPr>
              <w:t>Technical virtual consultations in the areas of good governance, notably in the areas modernization and capacity building of public sector (judiciary and development coordination).</w:t>
            </w:r>
          </w:p>
        </w:tc>
        <w:tc>
          <w:tcPr>
            <w:tcW w:w="469" w:type="pct"/>
            <w:shd w:val="clear" w:color="auto" w:fill="FFFFFF" w:themeFill="background1"/>
          </w:tcPr>
          <w:p w14:paraId="01400183"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w:t>
            </w:r>
          </w:p>
        </w:tc>
        <w:tc>
          <w:tcPr>
            <w:tcW w:w="490" w:type="pct"/>
            <w:shd w:val="clear" w:color="auto" w:fill="FFFFFF" w:themeFill="background1"/>
          </w:tcPr>
          <w:p w14:paraId="0F86B84A"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p w14:paraId="3E589D1D" w14:textId="77777777" w:rsidR="00D409F7" w:rsidRDefault="00D409F7" w:rsidP="00551E69">
            <w:pPr>
              <w:jc w:val="center"/>
              <w:rPr>
                <w:rFonts w:cstheme="minorHAnsi"/>
                <w:b/>
                <w:bCs/>
                <w:color w:val="0F243E" w:themeColor="text2" w:themeShade="80"/>
                <w:sz w:val="20"/>
                <w:szCs w:val="20"/>
              </w:rPr>
            </w:pPr>
          </w:p>
          <w:p w14:paraId="689049A5" w14:textId="77777777" w:rsidR="00D409F7" w:rsidRDefault="00D409F7" w:rsidP="00551E69">
            <w:pPr>
              <w:jc w:val="center"/>
              <w:rPr>
                <w:rFonts w:cstheme="minorHAnsi"/>
                <w:b/>
                <w:bCs/>
                <w:color w:val="0F243E" w:themeColor="text2" w:themeShade="80"/>
                <w:sz w:val="20"/>
                <w:szCs w:val="20"/>
              </w:rPr>
            </w:pPr>
          </w:p>
          <w:p w14:paraId="02663AE0" w14:textId="77777777" w:rsidR="00D409F7" w:rsidRDefault="00D409F7" w:rsidP="00551E69">
            <w:pPr>
              <w:jc w:val="center"/>
              <w:rPr>
                <w:rFonts w:cstheme="minorHAnsi"/>
                <w:b/>
                <w:bCs/>
                <w:color w:val="0F243E" w:themeColor="text2" w:themeShade="80"/>
                <w:sz w:val="20"/>
                <w:szCs w:val="20"/>
              </w:rPr>
            </w:pPr>
          </w:p>
          <w:p w14:paraId="26ED677D" w14:textId="77777777" w:rsidR="00D409F7" w:rsidRDefault="00D409F7" w:rsidP="00551E69">
            <w:pPr>
              <w:jc w:val="center"/>
              <w:rPr>
                <w:rFonts w:cstheme="minorHAnsi"/>
                <w:b/>
                <w:bCs/>
                <w:color w:val="0F243E" w:themeColor="text2" w:themeShade="80"/>
                <w:sz w:val="20"/>
                <w:szCs w:val="20"/>
              </w:rPr>
            </w:pPr>
          </w:p>
          <w:p w14:paraId="7CA7DE28"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online</w:t>
            </w:r>
          </w:p>
        </w:tc>
        <w:tc>
          <w:tcPr>
            <w:tcW w:w="393" w:type="pct"/>
            <w:shd w:val="clear" w:color="auto" w:fill="FFFFFF" w:themeFill="background1"/>
          </w:tcPr>
          <w:p w14:paraId="4F029AC4"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RBAS/COD</w:t>
            </w:r>
          </w:p>
          <w:p w14:paraId="31F84352" w14:textId="77777777" w:rsidR="00D409F7" w:rsidRDefault="00D409F7" w:rsidP="00551E69">
            <w:pPr>
              <w:jc w:val="center"/>
              <w:rPr>
                <w:rFonts w:cstheme="minorHAnsi"/>
                <w:b/>
                <w:bCs/>
                <w:color w:val="0F243E" w:themeColor="text2" w:themeShade="80"/>
                <w:sz w:val="20"/>
                <w:szCs w:val="20"/>
              </w:rPr>
            </w:pPr>
          </w:p>
          <w:p w14:paraId="1C3B6CC5" w14:textId="77777777" w:rsidR="00D409F7" w:rsidRDefault="00D409F7" w:rsidP="00551E69">
            <w:pPr>
              <w:jc w:val="center"/>
              <w:rPr>
                <w:rFonts w:cstheme="minorHAnsi"/>
                <w:b/>
                <w:bCs/>
                <w:color w:val="0F243E" w:themeColor="text2" w:themeShade="80"/>
                <w:sz w:val="20"/>
                <w:szCs w:val="20"/>
              </w:rPr>
            </w:pPr>
          </w:p>
          <w:p w14:paraId="2EC87C16" w14:textId="77777777" w:rsidR="00D409F7" w:rsidRDefault="00D409F7" w:rsidP="00551E69">
            <w:pPr>
              <w:jc w:val="center"/>
              <w:rPr>
                <w:rFonts w:cstheme="minorHAnsi"/>
                <w:b/>
                <w:bCs/>
                <w:color w:val="0F243E" w:themeColor="text2" w:themeShade="80"/>
                <w:sz w:val="20"/>
                <w:szCs w:val="20"/>
              </w:rPr>
            </w:pPr>
          </w:p>
          <w:p w14:paraId="5C4D2C83" w14:textId="77777777" w:rsidR="00D409F7" w:rsidRDefault="00D409F7" w:rsidP="00551E69">
            <w:pPr>
              <w:jc w:val="center"/>
              <w:rPr>
                <w:rFonts w:cstheme="minorHAnsi"/>
                <w:b/>
                <w:bCs/>
                <w:color w:val="0F243E" w:themeColor="text2" w:themeShade="80"/>
                <w:sz w:val="20"/>
                <w:szCs w:val="20"/>
              </w:rPr>
            </w:pPr>
          </w:p>
          <w:p w14:paraId="17B1733C"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RBAS/BPPS and/or GPSC Singapore</w:t>
            </w:r>
          </w:p>
        </w:tc>
      </w:tr>
      <w:tr w:rsidR="00D409F7" w:rsidRPr="006506FC" w14:paraId="78D43AD6" w14:textId="77777777" w:rsidTr="00D409F7">
        <w:trPr>
          <w:tblHeader/>
        </w:trPr>
        <w:tc>
          <w:tcPr>
            <w:tcW w:w="1424" w:type="pct"/>
            <w:gridSpan w:val="4"/>
            <w:shd w:val="clear" w:color="auto" w:fill="FFFFFF" w:themeFill="background1"/>
          </w:tcPr>
          <w:p w14:paraId="17025E5E"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Peer Review – Pre-audit </w:t>
            </w:r>
          </w:p>
        </w:tc>
        <w:tc>
          <w:tcPr>
            <w:tcW w:w="575" w:type="pct"/>
            <w:gridSpan w:val="2"/>
            <w:shd w:val="clear" w:color="auto" w:fill="FFFFFF" w:themeFill="background1"/>
          </w:tcPr>
          <w:p w14:paraId="50EAF565"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P/O</w:t>
            </w:r>
          </w:p>
        </w:tc>
        <w:tc>
          <w:tcPr>
            <w:tcW w:w="353" w:type="pct"/>
            <w:shd w:val="clear" w:color="auto" w:fill="FFFFFF" w:themeFill="background1"/>
          </w:tcPr>
          <w:p w14:paraId="60D4F4D6"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April-May</w:t>
            </w:r>
          </w:p>
        </w:tc>
        <w:tc>
          <w:tcPr>
            <w:tcW w:w="1296" w:type="pct"/>
            <w:gridSpan w:val="5"/>
            <w:shd w:val="clear" w:color="auto" w:fill="FFFFFF" w:themeFill="background1"/>
          </w:tcPr>
          <w:p w14:paraId="64C1AB14" w14:textId="77777777" w:rsidR="00D409F7" w:rsidRPr="00A9022F"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RBAS or detail mission of 2 weeks to undertake a pre-audit and advice office on corrective measures </w:t>
            </w:r>
          </w:p>
        </w:tc>
        <w:tc>
          <w:tcPr>
            <w:tcW w:w="469" w:type="pct"/>
            <w:shd w:val="clear" w:color="auto" w:fill="FFFFFF" w:themeFill="background1"/>
          </w:tcPr>
          <w:p w14:paraId="74CD0956"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DRR/OM</w:t>
            </w:r>
          </w:p>
        </w:tc>
        <w:tc>
          <w:tcPr>
            <w:tcW w:w="490" w:type="pct"/>
            <w:shd w:val="clear" w:color="auto" w:fill="FFFFFF" w:themeFill="background1"/>
          </w:tcPr>
          <w:p w14:paraId="78EC17BB"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14576BEE" w14:textId="77777777" w:rsidR="00D409F7" w:rsidRPr="00650C2F"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w:t>
            </w:r>
          </w:p>
        </w:tc>
      </w:tr>
      <w:tr w:rsidR="00D409F7" w:rsidRPr="006506FC" w14:paraId="119FCBFD" w14:textId="77777777" w:rsidTr="00D409F7">
        <w:trPr>
          <w:tblHeader/>
        </w:trPr>
        <w:tc>
          <w:tcPr>
            <w:tcW w:w="1424" w:type="pct"/>
            <w:gridSpan w:val="4"/>
            <w:shd w:val="clear" w:color="auto" w:fill="FFFFFF" w:themeFill="background1"/>
          </w:tcPr>
          <w:p w14:paraId="00E2187C"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 All projects  notably:</w:t>
            </w:r>
          </w:p>
          <w:p w14:paraId="7CD20085"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Local Development, Modernisation, diversification of the economy </w:t>
            </w:r>
          </w:p>
          <w:p w14:paraId="1F6AE65B"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Through RCC, Amman Center and Regional Programme</w:t>
            </w:r>
          </w:p>
        </w:tc>
        <w:tc>
          <w:tcPr>
            <w:tcW w:w="575" w:type="pct"/>
            <w:gridSpan w:val="2"/>
            <w:shd w:val="clear" w:color="auto" w:fill="FFFFFF" w:themeFill="background1"/>
          </w:tcPr>
          <w:p w14:paraId="6313EF9F"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0EDC9A4E"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2</w:t>
            </w:r>
            <w:r w:rsidRPr="00A9022F">
              <w:rPr>
                <w:rFonts w:cstheme="minorHAnsi"/>
                <w:b/>
                <w:bCs/>
                <w:color w:val="0F243E" w:themeColor="text2" w:themeShade="80"/>
                <w:sz w:val="20"/>
                <w:szCs w:val="20"/>
                <w:vertAlign w:val="superscript"/>
              </w:rPr>
              <w:t>nd</w:t>
            </w:r>
            <w:r>
              <w:rPr>
                <w:rFonts w:cstheme="minorHAnsi"/>
                <w:b/>
                <w:bCs/>
                <w:color w:val="0F243E" w:themeColor="text2" w:themeShade="80"/>
                <w:sz w:val="20"/>
                <w:szCs w:val="20"/>
              </w:rPr>
              <w:t xml:space="preserve"> Q</w:t>
            </w:r>
          </w:p>
        </w:tc>
        <w:tc>
          <w:tcPr>
            <w:tcW w:w="1296" w:type="pct"/>
            <w:gridSpan w:val="5"/>
            <w:shd w:val="clear" w:color="auto" w:fill="FFFFFF" w:themeFill="background1"/>
          </w:tcPr>
          <w:p w14:paraId="40185942" w14:textId="77777777" w:rsidR="00D409F7"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The A group of pipeline projects must be consolidated in the results framework for the mobilization of complementary and supplementary funds </w:t>
            </w:r>
          </w:p>
        </w:tc>
        <w:tc>
          <w:tcPr>
            <w:tcW w:w="469" w:type="pct"/>
            <w:shd w:val="clear" w:color="auto" w:fill="FFFFFF" w:themeFill="background1"/>
          </w:tcPr>
          <w:p w14:paraId="0125184A"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Faiza Bendriss</w:t>
            </w:r>
          </w:p>
        </w:tc>
        <w:tc>
          <w:tcPr>
            <w:tcW w:w="490" w:type="pct"/>
            <w:shd w:val="clear" w:color="auto" w:fill="FFFFFF" w:themeFill="background1"/>
          </w:tcPr>
          <w:p w14:paraId="07218429"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2BD7D1FE"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RBAS/BBPS</w:t>
            </w:r>
          </w:p>
        </w:tc>
      </w:tr>
      <w:tr w:rsidR="00D409F7" w:rsidRPr="006506FC" w14:paraId="2F765A4A" w14:textId="77777777" w:rsidTr="00D409F7">
        <w:trPr>
          <w:tblHeader/>
        </w:trPr>
        <w:tc>
          <w:tcPr>
            <w:tcW w:w="1424" w:type="pct"/>
            <w:gridSpan w:val="4"/>
            <w:shd w:val="clear" w:color="auto" w:fill="FFFFFF" w:themeFill="background1"/>
          </w:tcPr>
          <w:p w14:paraId="3A61686A"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w:t>
            </w:r>
          </w:p>
        </w:tc>
        <w:tc>
          <w:tcPr>
            <w:tcW w:w="575" w:type="pct"/>
            <w:gridSpan w:val="2"/>
            <w:shd w:val="clear" w:color="auto" w:fill="FFFFFF" w:themeFill="background1"/>
          </w:tcPr>
          <w:p w14:paraId="45EF6EE1"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0D7D9119"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gridSpan w:val="5"/>
            <w:shd w:val="clear" w:color="auto" w:fill="FFFFFF" w:themeFill="background1"/>
          </w:tcPr>
          <w:p w14:paraId="25341A04" w14:textId="77777777" w:rsidR="00D409F7"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Follow-up on political participation of women and the implementation of the Algeria Declaration of 2013 </w:t>
            </w:r>
          </w:p>
        </w:tc>
        <w:tc>
          <w:tcPr>
            <w:tcW w:w="469" w:type="pct"/>
            <w:shd w:val="clear" w:color="auto" w:fill="FFFFFF" w:themeFill="background1"/>
          </w:tcPr>
          <w:p w14:paraId="5AD6CC31"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Farida Kebri</w:t>
            </w:r>
          </w:p>
        </w:tc>
        <w:tc>
          <w:tcPr>
            <w:tcW w:w="490" w:type="pct"/>
            <w:shd w:val="clear" w:color="auto" w:fill="FFFFFF" w:themeFill="background1"/>
          </w:tcPr>
          <w:p w14:paraId="7D644B3D"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 and online</w:t>
            </w:r>
          </w:p>
        </w:tc>
        <w:tc>
          <w:tcPr>
            <w:tcW w:w="393" w:type="pct"/>
            <w:shd w:val="clear" w:color="auto" w:fill="FFFFFF" w:themeFill="background1"/>
          </w:tcPr>
          <w:p w14:paraId="0BA76264"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Regional Gender Advisor</w:t>
            </w:r>
          </w:p>
        </w:tc>
      </w:tr>
      <w:tr w:rsidR="00D409F7" w:rsidRPr="006506FC" w14:paraId="2374CAB5" w14:textId="77777777" w:rsidTr="00D409F7">
        <w:trPr>
          <w:tblHeader/>
        </w:trPr>
        <w:tc>
          <w:tcPr>
            <w:tcW w:w="1424" w:type="pct"/>
            <w:gridSpan w:val="4"/>
            <w:shd w:val="clear" w:color="auto" w:fill="FFFFFF" w:themeFill="background1"/>
          </w:tcPr>
          <w:p w14:paraId="6A72990E"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and capacity development in evaluation through IEO</w:t>
            </w:r>
          </w:p>
        </w:tc>
        <w:tc>
          <w:tcPr>
            <w:tcW w:w="575" w:type="pct"/>
            <w:gridSpan w:val="2"/>
            <w:shd w:val="clear" w:color="auto" w:fill="FFFFFF" w:themeFill="background1"/>
          </w:tcPr>
          <w:p w14:paraId="49669590"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7F84893B"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gridSpan w:val="5"/>
            <w:shd w:val="clear" w:color="auto" w:fill="FFFFFF" w:themeFill="background1"/>
          </w:tcPr>
          <w:p w14:paraId="1A91870F" w14:textId="77777777" w:rsidR="00D409F7" w:rsidRDefault="00D409F7" w:rsidP="00551E69">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Engaging Algeria CO and government counterpart in the international year of evaluation and securing a few training opportunities if possible. </w:t>
            </w:r>
          </w:p>
        </w:tc>
        <w:tc>
          <w:tcPr>
            <w:tcW w:w="469" w:type="pct"/>
            <w:shd w:val="clear" w:color="auto" w:fill="FFFFFF" w:themeFill="background1"/>
          </w:tcPr>
          <w:p w14:paraId="5BF71035"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Sana AlAttar</w:t>
            </w:r>
          </w:p>
        </w:tc>
        <w:tc>
          <w:tcPr>
            <w:tcW w:w="490" w:type="pct"/>
            <w:shd w:val="clear" w:color="auto" w:fill="FFFFFF" w:themeFill="background1"/>
          </w:tcPr>
          <w:p w14:paraId="30359F37"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1429D248" w14:textId="77777777" w:rsidR="00D409F7" w:rsidRDefault="00D409F7" w:rsidP="00551E69">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IEO </w:t>
            </w:r>
          </w:p>
        </w:tc>
      </w:tr>
    </w:tbl>
    <w:p w14:paraId="52913E38" w14:textId="77777777" w:rsidR="00D409F7" w:rsidRDefault="00D409F7" w:rsidP="009440D4">
      <w:pPr>
        <w:spacing w:after="0" w:line="240" w:lineRule="auto"/>
        <w:ind w:left="720"/>
        <w:jc w:val="both"/>
        <w:rPr>
          <w:rFonts w:eastAsia="Times New Roman" w:cs="Times New Roman"/>
          <w:bCs/>
          <w:u w:val="single"/>
        </w:rPr>
        <w:sectPr w:rsidR="00D409F7" w:rsidSect="006B4A94">
          <w:headerReference w:type="even" r:id="rId12"/>
          <w:footerReference w:type="even" r:id="rId13"/>
          <w:footerReference w:type="default" r:id="rId14"/>
          <w:headerReference w:type="first" r:id="rId15"/>
          <w:pgSz w:w="11907" w:h="16840" w:code="9"/>
          <w:pgMar w:top="630" w:right="720" w:bottom="990" w:left="720" w:header="677" w:footer="677" w:gutter="0"/>
          <w:cols w:space="720"/>
          <w:docGrid w:linePitch="326"/>
        </w:sectPr>
      </w:pPr>
    </w:p>
    <w:p w14:paraId="290CDA97" w14:textId="77777777" w:rsidR="00C853CE" w:rsidRDefault="00C853CE" w:rsidP="009440D4">
      <w:pPr>
        <w:spacing w:after="0" w:line="240" w:lineRule="auto"/>
        <w:ind w:left="720"/>
        <w:jc w:val="both"/>
        <w:rPr>
          <w:rFonts w:eastAsia="Times New Roman" w:cs="Times New Roman"/>
          <w:bCs/>
        </w:rPr>
      </w:pPr>
      <w:r w:rsidRPr="00FC5488">
        <w:rPr>
          <w:rFonts w:eastAsia="Times New Roman" w:cs="Times New Roman"/>
          <w:bCs/>
          <w:u w:val="single"/>
        </w:rPr>
        <w:t>Annex 2</w:t>
      </w:r>
      <w:r w:rsidRPr="00E505D2">
        <w:rPr>
          <w:rFonts w:eastAsia="Times New Roman" w:cs="Times New Roman"/>
          <w:bCs/>
          <w:u w:val="single"/>
        </w:rPr>
        <w:t xml:space="preserve">: </w:t>
      </w:r>
      <w:r w:rsidR="00E505D2" w:rsidRPr="00E505D2">
        <w:rPr>
          <w:rFonts w:eastAsia="Times New Roman" w:cs="Times New Roman"/>
          <w:bCs/>
          <w:u w:val="single"/>
        </w:rPr>
        <w:t>Country Office Support Needs</w:t>
      </w:r>
    </w:p>
    <w:tbl>
      <w:tblPr>
        <w:tblStyle w:val="TableGrid1"/>
        <w:tblpPr w:leftFromText="180" w:rightFromText="180" w:vertAnchor="page" w:horzAnchor="margin" w:tblpY="1601"/>
        <w:tblW w:w="5000" w:type="pct"/>
        <w:tblLook w:val="04A0" w:firstRow="1" w:lastRow="0" w:firstColumn="1" w:lastColumn="0" w:noHBand="0" w:noVBand="1"/>
      </w:tblPr>
      <w:tblGrid>
        <w:gridCol w:w="4374"/>
        <w:gridCol w:w="1766"/>
        <w:gridCol w:w="1084"/>
        <w:gridCol w:w="3980"/>
        <w:gridCol w:w="1440"/>
        <w:gridCol w:w="1505"/>
        <w:gridCol w:w="1207"/>
      </w:tblGrid>
      <w:tr w:rsidR="00650C2F" w:rsidRPr="006506FC" w14:paraId="5D907525" w14:textId="77777777" w:rsidTr="00650C2F">
        <w:trPr>
          <w:tblHeader/>
        </w:trPr>
        <w:tc>
          <w:tcPr>
            <w:tcW w:w="4117" w:type="pct"/>
            <w:gridSpan w:val="5"/>
            <w:shd w:val="clear" w:color="auto" w:fill="DBE5F1" w:themeFill="accent1" w:themeFillTint="33"/>
          </w:tcPr>
          <w:p w14:paraId="6D2A8A13" w14:textId="77777777" w:rsidR="00650C2F" w:rsidRPr="00C853CE" w:rsidRDefault="00650C2F" w:rsidP="00650C2F">
            <w:pPr>
              <w:jc w:val="center"/>
              <w:rPr>
                <w:rFonts w:cstheme="minorHAnsi"/>
                <w:b/>
                <w:bCs/>
                <w:color w:val="0F243E" w:themeColor="text2" w:themeShade="80"/>
                <w:sz w:val="20"/>
                <w:szCs w:val="20"/>
              </w:rPr>
            </w:pPr>
            <w:r w:rsidRPr="00C853CE">
              <w:rPr>
                <w:b/>
                <w:sz w:val="20"/>
                <w:szCs w:val="20"/>
              </w:rPr>
              <w:t xml:space="preserve">A) </w:t>
            </w:r>
            <w:r w:rsidRPr="00C853CE">
              <w:rPr>
                <w:rFonts w:cstheme="minorHAnsi"/>
                <w:b/>
                <w:bCs/>
                <w:color w:val="0F243E" w:themeColor="text2" w:themeShade="80"/>
                <w:sz w:val="20"/>
                <w:szCs w:val="20"/>
              </w:rPr>
              <w:t xml:space="preserve">2015 CO priorities and support required </w:t>
            </w:r>
          </w:p>
        </w:tc>
        <w:tc>
          <w:tcPr>
            <w:tcW w:w="883" w:type="pct"/>
            <w:gridSpan w:val="2"/>
            <w:shd w:val="clear" w:color="auto" w:fill="DBE5F1" w:themeFill="accent1" w:themeFillTint="33"/>
          </w:tcPr>
          <w:p w14:paraId="13FFF616" w14:textId="77777777" w:rsidR="00650C2F" w:rsidRPr="00C853CE" w:rsidRDefault="00650C2F" w:rsidP="00650C2F">
            <w:pPr>
              <w:rPr>
                <w:rFonts w:cstheme="minorHAnsi"/>
                <w:b/>
                <w:bCs/>
                <w:color w:val="0F243E" w:themeColor="text2" w:themeShade="80"/>
                <w:sz w:val="20"/>
                <w:szCs w:val="20"/>
              </w:rPr>
            </w:pPr>
            <w:r w:rsidRPr="00C853CE">
              <w:rPr>
                <w:rFonts w:cstheme="minorHAnsi"/>
                <w:b/>
                <w:color w:val="0F243E" w:themeColor="text2" w:themeShade="80"/>
                <w:sz w:val="20"/>
                <w:szCs w:val="20"/>
              </w:rPr>
              <w:t>B) Service Provider</w:t>
            </w:r>
          </w:p>
        </w:tc>
      </w:tr>
      <w:tr w:rsidR="00650C2F" w:rsidRPr="006506FC" w14:paraId="352C3EE8" w14:textId="77777777" w:rsidTr="00650C2F">
        <w:trPr>
          <w:tblHeader/>
        </w:trPr>
        <w:tc>
          <w:tcPr>
            <w:tcW w:w="1424" w:type="pct"/>
            <w:shd w:val="clear" w:color="auto" w:fill="DBE5F1" w:themeFill="accent1" w:themeFillTint="33"/>
          </w:tcPr>
          <w:p w14:paraId="09EAED67"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a1) CO key priorities (specific topic)</w:t>
            </w:r>
            <w:r w:rsidRPr="00C853CE">
              <w:rPr>
                <w:rFonts w:cstheme="minorHAnsi"/>
                <w:b/>
                <w:bCs/>
                <w:color w:val="0F243E" w:themeColor="text2" w:themeShade="80"/>
                <w:sz w:val="20"/>
                <w:szCs w:val="20"/>
                <w:vertAlign w:val="superscript"/>
              </w:rPr>
              <w:footnoteReference w:id="12"/>
            </w:r>
          </w:p>
        </w:tc>
        <w:tc>
          <w:tcPr>
            <w:tcW w:w="575" w:type="pct"/>
            <w:shd w:val="clear" w:color="auto" w:fill="DBE5F1" w:themeFill="accent1" w:themeFillTint="33"/>
          </w:tcPr>
          <w:p w14:paraId="14A23D8C"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a2) Focus Area</w:t>
            </w:r>
            <w:r w:rsidRPr="00C853CE">
              <w:rPr>
                <w:rFonts w:cstheme="minorHAnsi"/>
                <w:b/>
                <w:bCs/>
                <w:color w:val="0F243E" w:themeColor="text2" w:themeShade="80"/>
                <w:sz w:val="20"/>
                <w:szCs w:val="20"/>
                <w:vertAlign w:val="superscript"/>
              </w:rPr>
              <w:footnoteReference w:id="13"/>
            </w:r>
          </w:p>
        </w:tc>
        <w:tc>
          <w:tcPr>
            <w:tcW w:w="353" w:type="pct"/>
            <w:shd w:val="clear" w:color="auto" w:fill="DBE5F1" w:themeFill="accent1" w:themeFillTint="33"/>
          </w:tcPr>
          <w:p w14:paraId="2F1FCF05"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a3) Planned timeline </w:t>
            </w:r>
          </w:p>
          <w:p w14:paraId="7255BE44"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(start – end)</w:t>
            </w:r>
          </w:p>
        </w:tc>
        <w:tc>
          <w:tcPr>
            <w:tcW w:w="1296" w:type="pct"/>
            <w:shd w:val="clear" w:color="auto" w:fill="DBE5F1" w:themeFill="accent1" w:themeFillTint="33"/>
          </w:tcPr>
          <w:p w14:paraId="5E713388"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a4) Brief description of support requirement </w:t>
            </w:r>
          </w:p>
        </w:tc>
        <w:tc>
          <w:tcPr>
            <w:tcW w:w="469" w:type="pct"/>
            <w:shd w:val="clear" w:color="auto" w:fill="DBE5F1" w:themeFill="accent1" w:themeFillTint="33"/>
          </w:tcPr>
          <w:p w14:paraId="37D2D9EC"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a5) CO focal point</w:t>
            </w:r>
          </w:p>
        </w:tc>
        <w:tc>
          <w:tcPr>
            <w:tcW w:w="490" w:type="pct"/>
            <w:shd w:val="clear" w:color="auto" w:fill="DBE5F1" w:themeFill="accent1" w:themeFillTint="33"/>
          </w:tcPr>
          <w:p w14:paraId="2EFF13B1"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 xml:space="preserve">b1)  proposed support by Service Provider </w:t>
            </w:r>
            <w:r w:rsidRPr="00C853CE">
              <w:rPr>
                <w:rFonts w:cstheme="minorHAnsi"/>
                <w:b/>
                <w:bCs/>
                <w:i/>
                <w:color w:val="0F243E" w:themeColor="text2" w:themeShade="80"/>
                <w:sz w:val="20"/>
                <w:szCs w:val="20"/>
              </w:rPr>
              <w:t>(online, mission etc.)</w:t>
            </w:r>
          </w:p>
        </w:tc>
        <w:tc>
          <w:tcPr>
            <w:tcW w:w="393" w:type="pct"/>
            <w:shd w:val="clear" w:color="auto" w:fill="DBE5F1" w:themeFill="accent1" w:themeFillTint="33"/>
          </w:tcPr>
          <w:p w14:paraId="0AA348CB" w14:textId="77777777" w:rsidR="00650C2F" w:rsidRPr="00C853CE" w:rsidRDefault="00650C2F" w:rsidP="00650C2F">
            <w:pPr>
              <w:jc w:val="center"/>
              <w:rPr>
                <w:rFonts w:cstheme="minorHAnsi"/>
                <w:b/>
                <w:bCs/>
                <w:color w:val="0F243E" w:themeColor="text2" w:themeShade="80"/>
                <w:sz w:val="20"/>
                <w:szCs w:val="20"/>
              </w:rPr>
            </w:pPr>
            <w:r w:rsidRPr="00C853CE">
              <w:rPr>
                <w:rFonts w:cstheme="minorHAnsi"/>
                <w:b/>
                <w:bCs/>
                <w:color w:val="0F243E" w:themeColor="text2" w:themeShade="80"/>
                <w:sz w:val="20"/>
                <w:szCs w:val="20"/>
              </w:rPr>
              <w:t>b2) Service Provider focal point</w:t>
            </w:r>
          </w:p>
        </w:tc>
      </w:tr>
      <w:tr w:rsidR="00650C2F" w:rsidRPr="006506FC" w14:paraId="3EC1E8A2" w14:textId="77777777" w:rsidTr="00650C2F">
        <w:trPr>
          <w:tblHeader/>
        </w:trPr>
        <w:tc>
          <w:tcPr>
            <w:tcW w:w="1424" w:type="pct"/>
            <w:shd w:val="clear" w:color="auto" w:fill="FFFFFF" w:themeFill="background1"/>
          </w:tcPr>
          <w:p w14:paraId="7D7615BB" w14:textId="77777777" w:rsidR="00650C2F" w:rsidRPr="00650C2F" w:rsidRDefault="00A17E81"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Formulation and drafting of the CPD (2016-2019)</w:t>
            </w:r>
          </w:p>
        </w:tc>
        <w:tc>
          <w:tcPr>
            <w:tcW w:w="575" w:type="pct"/>
            <w:shd w:val="clear" w:color="auto" w:fill="FFFFFF" w:themeFill="background1"/>
          </w:tcPr>
          <w:p w14:paraId="362CA3C4" w14:textId="77777777" w:rsidR="00650C2F"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6993615B" w14:textId="77777777" w:rsidR="00650C2F" w:rsidRPr="00650C2F" w:rsidRDefault="00A17E81"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Jan-March</w:t>
            </w:r>
          </w:p>
        </w:tc>
        <w:tc>
          <w:tcPr>
            <w:tcW w:w="1296" w:type="pct"/>
            <w:shd w:val="clear" w:color="auto" w:fill="FFFFFF" w:themeFill="background1"/>
          </w:tcPr>
          <w:p w14:paraId="560AC104" w14:textId="77777777" w:rsidR="00650C2F" w:rsidRPr="00A9022F" w:rsidRDefault="00A9022F" w:rsidP="00A9022F">
            <w:pPr>
              <w:pStyle w:val="Paragraphedeliste"/>
              <w:numPr>
                <w:ilvl w:val="0"/>
                <w:numId w:val="21"/>
              </w:numPr>
              <w:spacing w:after="120"/>
              <w:ind w:left="446"/>
              <w:rPr>
                <w:rFonts w:cstheme="minorHAnsi"/>
                <w:b/>
                <w:bCs/>
                <w:color w:val="0F243E" w:themeColor="text2" w:themeShade="80"/>
              </w:rPr>
            </w:pPr>
            <w:r w:rsidRPr="00A9022F">
              <w:rPr>
                <w:rFonts w:cstheme="minorHAnsi"/>
                <w:b/>
                <w:bCs/>
                <w:color w:val="0F243E" w:themeColor="text2" w:themeShade="80"/>
              </w:rPr>
              <w:t xml:space="preserve">COD </w:t>
            </w:r>
            <w:r w:rsidR="009E78F7" w:rsidRPr="00A9022F">
              <w:rPr>
                <w:rFonts w:cstheme="minorHAnsi"/>
                <w:b/>
                <w:bCs/>
                <w:color w:val="0F243E" w:themeColor="text2" w:themeShade="80"/>
              </w:rPr>
              <w:t>Regional Advisor</w:t>
            </w:r>
            <w:r w:rsidR="00A17E81" w:rsidRPr="00A9022F">
              <w:rPr>
                <w:rFonts w:cstheme="minorHAnsi"/>
                <w:b/>
                <w:bCs/>
                <w:color w:val="0F243E" w:themeColor="text2" w:themeShade="80"/>
              </w:rPr>
              <w:t xml:space="preserve"> to </w:t>
            </w:r>
            <w:r w:rsidRPr="00A9022F">
              <w:rPr>
                <w:rFonts w:cstheme="minorHAnsi"/>
                <w:b/>
                <w:bCs/>
                <w:color w:val="0F243E" w:themeColor="text2" w:themeShade="80"/>
              </w:rPr>
              <w:t xml:space="preserve">undertake a mission </w:t>
            </w:r>
            <w:r>
              <w:rPr>
                <w:rFonts w:cstheme="minorHAnsi"/>
                <w:b/>
                <w:bCs/>
                <w:color w:val="0F243E" w:themeColor="text2" w:themeShade="80"/>
              </w:rPr>
              <w:t xml:space="preserve">(3 weeks) </w:t>
            </w:r>
            <w:r w:rsidRPr="00A9022F">
              <w:rPr>
                <w:rFonts w:cstheme="minorHAnsi"/>
                <w:b/>
                <w:bCs/>
                <w:color w:val="0F243E" w:themeColor="text2" w:themeShade="80"/>
              </w:rPr>
              <w:t xml:space="preserve">to </w:t>
            </w:r>
            <w:r w:rsidR="00A17E81" w:rsidRPr="00A9022F">
              <w:rPr>
                <w:rFonts w:cstheme="minorHAnsi"/>
                <w:b/>
                <w:bCs/>
                <w:color w:val="0F243E" w:themeColor="text2" w:themeShade="80"/>
              </w:rPr>
              <w:t xml:space="preserve">help </w:t>
            </w:r>
            <w:r w:rsidRPr="00A9022F">
              <w:rPr>
                <w:rFonts w:cstheme="minorHAnsi"/>
                <w:b/>
                <w:bCs/>
                <w:color w:val="0F243E" w:themeColor="text2" w:themeShade="80"/>
              </w:rPr>
              <w:t xml:space="preserve">with </w:t>
            </w:r>
            <w:r w:rsidR="00A17E81" w:rsidRPr="00A9022F">
              <w:rPr>
                <w:rFonts w:cstheme="minorHAnsi"/>
                <w:b/>
                <w:bCs/>
                <w:color w:val="0F243E" w:themeColor="text2" w:themeShade="80"/>
              </w:rPr>
              <w:t>visioning and drafting of CPD</w:t>
            </w:r>
          </w:p>
          <w:p w14:paraId="759B91F0" w14:textId="77777777" w:rsidR="00A17E81" w:rsidRPr="009E78F7" w:rsidRDefault="00A17E81" w:rsidP="009E78F7">
            <w:pPr>
              <w:pStyle w:val="Paragraphedeliste"/>
              <w:numPr>
                <w:ilvl w:val="0"/>
                <w:numId w:val="21"/>
              </w:numPr>
              <w:spacing w:after="120"/>
              <w:ind w:left="446"/>
              <w:rPr>
                <w:rFonts w:cstheme="minorHAnsi"/>
                <w:b/>
                <w:bCs/>
                <w:color w:val="0F243E" w:themeColor="text2" w:themeShade="80"/>
              </w:rPr>
            </w:pPr>
            <w:r w:rsidRPr="00A9022F">
              <w:rPr>
                <w:rFonts w:cs="Calibri"/>
                <w:b/>
                <w:szCs w:val="22"/>
              </w:rPr>
              <w:t xml:space="preserve">Technical virtual consultations in the areas of good governance, notably in the areas </w:t>
            </w:r>
            <w:r w:rsidR="00A9022F" w:rsidRPr="00A9022F">
              <w:rPr>
                <w:rFonts w:cs="Calibri"/>
                <w:b/>
                <w:szCs w:val="22"/>
              </w:rPr>
              <w:t>modernization</w:t>
            </w:r>
            <w:r w:rsidRPr="00A9022F">
              <w:rPr>
                <w:rFonts w:cs="Calibri"/>
                <w:b/>
                <w:szCs w:val="22"/>
              </w:rPr>
              <w:t xml:space="preserve"> and capacity building of public sector (judiciary and development coordination).</w:t>
            </w:r>
          </w:p>
        </w:tc>
        <w:tc>
          <w:tcPr>
            <w:tcW w:w="469" w:type="pct"/>
            <w:shd w:val="clear" w:color="auto" w:fill="FFFFFF" w:themeFill="background1"/>
          </w:tcPr>
          <w:p w14:paraId="6C3A9C12" w14:textId="77777777" w:rsidR="00650C2F"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DRR</w:t>
            </w:r>
          </w:p>
        </w:tc>
        <w:tc>
          <w:tcPr>
            <w:tcW w:w="490" w:type="pct"/>
            <w:shd w:val="clear" w:color="auto" w:fill="FFFFFF" w:themeFill="background1"/>
          </w:tcPr>
          <w:p w14:paraId="1F82505C" w14:textId="77777777" w:rsid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p w14:paraId="65518999" w14:textId="77777777" w:rsidR="00A9022F" w:rsidRDefault="00A9022F" w:rsidP="00650C2F">
            <w:pPr>
              <w:jc w:val="center"/>
              <w:rPr>
                <w:rFonts w:cstheme="minorHAnsi"/>
                <w:b/>
                <w:bCs/>
                <w:color w:val="0F243E" w:themeColor="text2" w:themeShade="80"/>
                <w:sz w:val="20"/>
                <w:szCs w:val="20"/>
              </w:rPr>
            </w:pPr>
          </w:p>
          <w:p w14:paraId="0418AAEC" w14:textId="77777777" w:rsidR="00A9022F" w:rsidRDefault="00A9022F" w:rsidP="00650C2F">
            <w:pPr>
              <w:jc w:val="center"/>
              <w:rPr>
                <w:rFonts w:cstheme="minorHAnsi"/>
                <w:b/>
                <w:bCs/>
                <w:color w:val="0F243E" w:themeColor="text2" w:themeShade="80"/>
                <w:sz w:val="20"/>
                <w:szCs w:val="20"/>
              </w:rPr>
            </w:pPr>
          </w:p>
          <w:p w14:paraId="4161C845" w14:textId="77777777" w:rsidR="00A9022F" w:rsidRDefault="00A9022F" w:rsidP="00650C2F">
            <w:pPr>
              <w:jc w:val="center"/>
              <w:rPr>
                <w:rFonts w:cstheme="minorHAnsi"/>
                <w:b/>
                <w:bCs/>
                <w:color w:val="0F243E" w:themeColor="text2" w:themeShade="80"/>
                <w:sz w:val="20"/>
                <w:szCs w:val="20"/>
              </w:rPr>
            </w:pPr>
          </w:p>
          <w:p w14:paraId="5F4CE32B" w14:textId="77777777" w:rsidR="00A9022F" w:rsidRDefault="00A9022F" w:rsidP="00650C2F">
            <w:pPr>
              <w:jc w:val="center"/>
              <w:rPr>
                <w:rFonts w:cstheme="minorHAnsi"/>
                <w:b/>
                <w:bCs/>
                <w:color w:val="0F243E" w:themeColor="text2" w:themeShade="80"/>
                <w:sz w:val="20"/>
                <w:szCs w:val="20"/>
              </w:rPr>
            </w:pPr>
          </w:p>
          <w:p w14:paraId="23B3DC3D" w14:textId="77777777" w:rsidR="00A9022F"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online</w:t>
            </w:r>
          </w:p>
        </w:tc>
        <w:tc>
          <w:tcPr>
            <w:tcW w:w="393" w:type="pct"/>
            <w:shd w:val="clear" w:color="auto" w:fill="FFFFFF" w:themeFill="background1"/>
          </w:tcPr>
          <w:p w14:paraId="4614CE0D" w14:textId="77777777" w:rsid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RBAS/COD</w:t>
            </w:r>
          </w:p>
          <w:p w14:paraId="2731A3EA" w14:textId="77777777" w:rsidR="00A9022F" w:rsidRDefault="00A9022F" w:rsidP="00650C2F">
            <w:pPr>
              <w:jc w:val="center"/>
              <w:rPr>
                <w:rFonts w:cstheme="minorHAnsi"/>
                <w:b/>
                <w:bCs/>
                <w:color w:val="0F243E" w:themeColor="text2" w:themeShade="80"/>
                <w:sz w:val="20"/>
                <w:szCs w:val="20"/>
              </w:rPr>
            </w:pPr>
          </w:p>
          <w:p w14:paraId="3669FDA8" w14:textId="77777777" w:rsidR="00A9022F" w:rsidRDefault="00A9022F" w:rsidP="00650C2F">
            <w:pPr>
              <w:jc w:val="center"/>
              <w:rPr>
                <w:rFonts w:cstheme="minorHAnsi"/>
                <w:b/>
                <w:bCs/>
                <w:color w:val="0F243E" w:themeColor="text2" w:themeShade="80"/>
                <w:sz w:val="20"/>
                <w:szCs w:val="20"/>
              </w:rPr>
            </w:pPr>
          </w:p>
          <w:p w14:paraId="1B34F1F9" w14:textId="77777777" w:rsidR="00A9022F" w:rsidRDefault="00A9022F" w:rsidP="00650C2F">
            <w:pPr>
              <w:jc w:val="center"/>
              <w:rPr>
                <w:rFonts w:cstheme="minorHAnsi"/>
                <w:b/>
                <w:bCs/>
                <w:color w:val="0F243E" w:themeColor="text2" w:themeShade="80"/>
                <w:sz w:val="20"/>
                <w:szCs w:val="20"/>
              </w:rPr>
            </w:pPr>
          </w:p>
          <w:p w14:paraId="59338C10" w14:textId="77777777" w:rsidR="00A9022F" w:rsidRDefault="00A9022F" w:rsidP="00650C2F">
            <w:pPr>
              <w:jc w:val="center"/>
              <w:rPr>
                <w:rFonts w:cstheme="minorHAnsi"/>
                <w:b/>
                <w:bCs/>
                <w:color w:val="0F243E" w:themeColor="text2" w:themeShade="80"/>
                <w:sz w:val="20"/>
                <w:szCs w:val="20"/>
              </w:rPr>
            </w:pPr>
          </w:p>
          <w:p w14:paraId="29911AE7" w14:textId="77777777" w:rsidR="00A9022F" w:rsidRPr="00650C2F" w:rsidRDefault="004910D6"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RBAS/</w:t>
            </w:r>
            <w:r w:rsidR="00A9022F">
              <w:rPr>
                <w:rFonts w:cstheme="minorHAnsi"/>
                <w:b/>
                <w:bCs/>
                <w:color w:val="0F243E" w:themeColor="text2" w:themeShade="80"/>
                <w:sz w:val="20"/>
                <w:szCs w:val="20"/>
              </w:rPr>
              <w:t>BPPS and/or GPSC Singapore</w:t>
            </w:r>
          </w:p>
        </w:tc>
      </w:tr>
      <w:tr w:rsidR="00A17E81" w:rsidRPr="006506FC" w14:paraId="49A04C89" w14:textId="77777777" w:rsidTr="00650C2F">
        <w:trPr>
          <w:tblHeader/>
        </w:trPr>
        <w:tc>
          <w:tcPr>
            <w:tcW w:w="1424" w:type="pct"/>
            <w:shd w:val="clear" w:color="auto" w:fill="FFFFFF" w:themeFill="background1"/>
          </w:tcPr>
          <w:p w14:paraId="30066B17" w14:textId="77777777" w:rsidR="00A17E81" w:rsidRDefault="00A17E81"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 xml:space="preserve">Peer Review – Pre-audit </w:t>
            </w:r>
          </w:p>
        </w:tc>
        <w:tc>
          <w:tcPr>
            <w:tcW w:w="575" w:type="pct"/>
            <w:shd w:val="clear" w:color="auto" w:fill="FFFFFF" w:themeFill="background1"/>
          </w:tcPr>
          <w:p w14:paraId="01471BD7" w14:textId="77777777" w:rsidR="00A17E81"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P/O</w:t>
            </w:r>
          </w:p>
        </w:tc>
        <w:tc>
          <w:tcPr>
            <w:tcW w:w="353" w:type="pct"/>
            <w:shd w:val="clear" w:color="auto" w:fill="FFFFFF" w:themeFill="background1"/>
          </w:tcPr>
          <w:p w14:paraId="2003A95A" w14:textId="77777777" w:rsidR="00A17E81"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April-May</w:t>
            </w:r>
          </w:p>
        </w:tc>
        <w:tc>
          <w:tcPr>
            <w:tcW w:w="1296" w:type="pct"/>
            <w:shd w:val="clear" w:color="auto" w:fill="FFFFFF" w:themeFill="background1"/>
          </w:tcPr>
          <w:p w14:paraId="4784958C" w14:textId="77777777" w:rsidR="00A17E81" w:rsidRPr="00A9022F" w:rsidRDefault="00A9022F" w:rsidP="00A9022F">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RBAS or detail mission of 2 weeks to undertake a pre-audit and advice office on corrective measures </w:t>
            </w:r>
          </w:p>
        </w:tc>
        <w:tc>
          <w:tcPr>
            <w:tcW w:w="469" w:type="pct"/>
            <w:shd w:val="clear" w:color="auto" w:fill="FFFFFF" w:themeFill="background1"/>
          </w:tcPr>
          <w:p w14:paraId="4469F583" w14:textId="77777777" w:rsidR="00A17E81"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DRR/OM</w:t>
            </w:r>
          </w:p>
        </w:tc>
        <w:tc>
          <w:tcPr>
            <w:tcW w:w="490" w:type="pct"/>
            <w:shd w:val="clear" w:color="auto" w:fill="FFFFFF" w:themeFill="background1"/>
          </w:tcPr>
          <w:p w14:paraId="2FFC7610" w14:textId="77777777" w:rsidR="00A17E81"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034A04A1" w14:textId="77777777" w:rsidR="00A17E81" w:rsidRPr="00650C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RBAS</w:t>
            </w:r>
          </w:p>
        </w:tc>
      </w:tr>
      <w:tr w:rsidR="00A9022F" w:rsidRPr="006506FC" w14:paraId="4E749FD9" w14:textId="77777777" w:rsidTr="00650C2F">
        <w:trPr>
          <w:tblHeader/>
        </w:trPr>
        <w:tc>
          <w:tcPr>
            <w:tcW w:w="1424" w:type="pct"/>
            <w:shd w:val="clear" w:color="auto" w:fill="FFFFFF" w:themeFill="background1"/>
          </w:tcPr>
          <w:p w14:paraId="25A4F885" w14:textId="77777777" w:rsidR="00A9022F" w:rsidRDefault="00A9022F" w:rsidP="00A9022F">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 - Environment</w:t>
            </w:r>
          </w:p>
        </w:tc>
        <w:tc>
          <w:tcPr>
            <w:tcW w:w="575" w:type="pct"/>
            <w:shd w:val="clear" w:color="auto" w:fill="FFFFFF" w:themeFill="background1"/>
          </w:tcPr>
          <w:p w14:paraId="44DEBB24" w14:textId="77777777" w:rsidR="00A902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2FBE3017" w14:textId="77777777" w:rsidR="00A902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2</w:t>
            </w:r>
            <w:r w:rsidRPr="00A9022F">
              <w:rPr>
                <w:rFonts w:cstheme="minorHAnsi"/>
                <w:b/>
                <w:bCs/>
                <w:color w:val="0F243E" w:themeColor="text2" w:themeShade="80"/>
                <w:sz w:val="20"/>
                <w:szCs w:val="20"/>
                <w:vertAlign w:val="superscript"/>
              </w:rPr>
              <w:t>nd</w:t>
            </w:r>
            <w:r>
              <w:rPr>
                <w:rFonts w:cstheme="minorHAnsi"/>
                <w:b/>
                <w:bCs/>
                <w:color w:val="0F243E" w:themeColor="text2" w:themeShade="80"/>
                <w:sz w:val="20"/>
                <w:szCs w:val="20"/>
              </w:rPr>
              <w:t xml:space="preserve"> Q</w:t>
            </w:r>
          </w:p>
        </w:tc>
        <w:tc>
          <w:tcPr>
            <w:tcW w:w="1296" w:type="pct"/>
            <w:shd w:val="clear" w:color="auto" w:fill="FFFFFF" w:themeFill="background1"/>
          </w:tcPr>
          <w:p w14:paraId="2E47BE4B" w14:textId="77777777" w:rsidR="00A9022F" w:rsidRDefault="00A9022F" w:rsidP="004C0C53">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The A group of </w:t>
            </w:r>
            <w:r w:rsidR="004C0C53">
              <w:rPr>
                <w:rFonts w:cstheme="minorHAnsi"/>
                <w:b/>
                <w:bCs/>
                <w:color w:val="0F243E" w:themeColor="text2" w:themeShade="80"/>
              </w:rPr>
              <w:t xml:space="preserve">pipeline </w:t>
            </w:r>
            <w:r>
              <w:rPr>
                <w:rFonts w:cstheme="minorHAnsi"/>
                <w:b/>
                <w:bCs/>
                <w:color w:val="0F243E" w:themeColor="text2" w:themeShade="80"/>
              </w:rPr>
              <w:t>projects are in the area of environment and involve a significant volume of GEF – hence the CO would like to consolidate the results f</w:t>
            </w:r>
            <w:r w:rsidR="009E78F7">
              <w:rPr>
                <w:rFonts w:cstheme="minorHAnsi"/>
                <w:b/>
                <w:bCs/>
                <w:color w:val="0F243E" w:themeColor="text2" w:themeShade="80"/>
              </w:rPr>
              <w:t>r</w:t>
            </w:r>
            <w:r>
              <w:rPr>
                <w:rFonts w:cstheme="minorHAnsi"/>
                <w:b/>
                <w:bCs/>
                <w:color w:val="0F243E" w:themeColor="text2" w:themeShade="80"/>
              </w:rPr>
              <w:t xml:space="preserve">amework for the mobilization of complementary and supplementary funds </w:t>
            </w:r>
          </w:p>
        </w:tc>
        <w:tc>
          <w:tcPr>
            <w:tcW w:w="469" w:type="pct"/>
            <w:shd w:val="clear" w:color="auto" w:fill="FFFFFF" w:themeFill="background1"/>
          </w:tcPr>
          <w:p w14:paraId="115C1838" w14:textId="77777777" w:rsidR="00A902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Faiza Bendriss</w:t>
            </w:r>
          </w:p>
        </w:tc>
        <w:tc>
          <w:tcPr>
            <w:tcW w:w="490" w:type="pct"/>
            <w:shd w:val="clear" w:color="auto" w:fill="FFFFFF" w:themeFill="background1"/>
          </w:tcPr>
          <w:p w14:paraId="1519CF13" w14:textId="77777777" w:rsidR="00A9022F" w:rsidRDefault="00A9022F"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Mission</w:t>
            </w:r>
          </w:p>
        </w:tc>
        <w:tc>
          <w:tcPr>
            <w:tcW w:w="393" w:type="pct"/>
            <w:shd w:val="clear" w:color="auto" w:fill="FFFFFF" w:themeFill="background1"/>
          </w:tcPr>
          <w:p w14:paraId="1A29BE42" w14:textId="77777777" w:rsidR="00A9022F" w:rsidRDefault="004910D6"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RBAS/BBPS</w:t>
            </w:r>
          </w:p>
        </w:tc>
      </w:tr>
      <w:tr w:rsidR="004C0C53" w:rsidRPr="006506FC" w14:paraId="4792A6D0" w14:textId="77777777" w:rsidTr="00650C2F">
        <w:trPr>
          <w:tblHeader/>
        </w:trPr>
        <w:tc>
          <w:tcPr>
            <w:tcW w:w="1424" w:type="pct"/>
            <w:shd w:val="clear" w:color="auto" w:fill="FFFFFF" w:themeFill="background1"/>
          </w:tcPr>
          <w:p w14:paraId="6B2538AC" w14:textId="77777777" w:rsidR="004C0C53" w:rsidRDefault="009E78F7" w:rsidP="00A9022F">
            <w:pPr>
              <w:jc w:val="center"/>
              <w:rPr>
                <w:rFonts w:cstheme="minorHAnsi"/>
                <w:b/>
                <w:bCs/>
                <w:color w:val="0F243E" w:themeColor="text2" w:themeShade="80"/>
                <w:sz w:val="20"/>
                <w:szCs w:val="20"/>
              </w:rPr>
            </w:pPr>
            <w:r>
              <w:rPr>
                <w:rFonts w:cstheme="minorHAnsi"/>
                <w:b/>
                <w:bCs/>
                <w:color w:val="0F243E" w:themeColor="text2" w:themeShade="80"/>
                <w:sz w:val="20"/>
                <w:szCs w:val="20"/>
              </w:rPr>
              <w:t>Technical support</w:t>
            </w:r>
          </w:p>
        </w:tc>
        <w:tc>
          <w:tcPr>
            <w:tcW w:w="575" w:type="pct"/>
            <w:shd w:val="clear" w:color="auto" w:fill="FFFFFF" w:themeFill="background1"/>
          </w:tcPr>
          <w:p w14:paraId="0DFC0D75" w14:textId="77777777" w:rsidR="004C0C53" w:rsidRDefault="009E78F7"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Programme</w:t>
            </w:r>
          </w:p>
        </w:tc>
        <w:tc>
          <w:tcPr>
            <w:tcW w:w="353" w:type="pct"/>
            <w:shd w:val="clear" w:color="auto" w:fill="FFFFFF" w:themeFill="background1"/>
          </w:tcPr>
          <w:p w14:paraId="199CF56F" w14:textId="77777777" w:rsidR="004C0C53" w:rsidRDefault="009E78F7"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Second half of 2015</w:t>
            </w:r>
          </w:p>
        </w:tc>
        <w:tc>
          <w:tcPr>
            <w:tcW w:w="1296" w:type="pct"/>
            <w:shd w:val="clear" w:color="auto" w:fill="FFFFFF" w:themeFill="background1"/>
          </w:tcPr>
          <w:p w14:paraId="35805215" w14:textId="77777777" w:rsidR="004C0C53" w:rsidRDefault="009E78F7" w:rsidP="009E78F7">
            <w:pPr>
              <w:pStyle w:val="Paragraphedeliste"/>
              <w:numPr>
                <w:ilvl w:val="0"/>
                <w:numId w:val="23"/>
              </w:numPr>
              <w:ind w:left="450"/>
              <w:rPr>
                <w:rFonts w:cstheme="minorHAnsi"/>
                <w:b/>
                <w:bCs/>
                <w:color w:val="0F243E" w:themeColor="text2" w:themeShade="80"/>
              </w:rPr>
            </w:pPr>
            <w:r>
              <w:rPr>
                <w:rFonts w:cstheme="minorHAnsi"/>
                <w:b/>
                <w:bCs/>
                <w:color w:val="0F243E" w:themeColor="text2" w:themeShade="80"/>
              </w:rPr>
              <w:t xml:space="preserve">Follow-up on political participation of women and the implementation of the Algeria Declaration of 2013 </w:t>
            </w:r>
          </w:p>
        </w:tc>
        <w:tc>
          <w:tcPr>
            <w:tcW w:w="469" w:type="pct"/>
            <w:shd w:val="clear" w:color="auto" w:fill="FFFFFF" w:themeFill="background1"/>
          </w:tcPr>
          <w:p w14:paraId="16D9B04B" w14:textId="77777777" w:rsidR="004C0C53" w:rsidRDefault="009E78F7"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Farida Kebri</w:t>
            </w:r>
          </w:p>
        </w:tc>
        <w:tc>
          <w:tcPr>
            <w:tcW w:w="490" w:type="pct"/>
            <w:shd w:val="clear" w:color="auto" w:fill="FFFFFF" w:themeFill="background1"/>
          </w:tcPr>
          <w:p w14:paraId="384CFDB8" w14:textId="77777777" w:rsidR="004C0C53" w:rsidRDefault="009E78F7"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Mission and online</w:t>
            </w:r>
          </w:p>
        </w:tc>
        <w:tc>
          <w:tcPr>
            <w:tcW w:w="393" w:type="pct"/>
            <w:shd w:val="clear" w:color="auto" w:fill="FFFFFF" w:themeFill="background1"/>
          </w:tcPr>
          <w:p w14:paraId="7CAE58D4" w14:textId="77777777" w:rsidR="004C0C53" w:rsidRDefault="009E78F7" w:rsidP="00650C2F">
            <w:pPr>
              <w:jc w:val="center"/>
              <w:rPr>
                <w:rFonts w:cstheme="minorHAnsi"/>
                <w:b/>
                <w:bCs/>
                <w:color w:val="0F243E" w:themeColor="text2" w:themeShade="80"/>
                <w:sz w:val="20"/>
                <w:szCs w:val="20"/>
              </w:rPr>
            </w:pPr>
            <w:r>
              <w:rPr>
                <w:rFonts w:cstheme="minorHAnsi"/>
                <w:b/>
                <w:bCs/>
                <w:color w:val="0F243E" w:themeColor="text2" w:themeShade="80"/>
                <w:sz w:val="20"/>
                <w:szCs w:val="20"/>
              </w:rPr>
              <w:t>Regional Gender Advisor</w:t>
            </w:r>
          </w:p>
        </w:tc>
      </w:tr>
    </w:tbl>
    <w:p w14:paraId="601665AF" w14:textId="77777777" w:rsidR="00FC5488" w:rsidRDefault="00FC5488" w:rsidP="005B78EE">
      <w:pPr>
        <w:spacing w:after="0" w:line="240" w:lineRule="auto"/>
        <w:jc w:val="both"/>
        <w:rPr>
          <w:rFonts w:eastAsia="Times New Roman" w:cs="Times New Roman"/>
          <w:bCs/>
        </w:rPr>
      </w:pPr>
    </w:p>
    <w:sectPr w:rsidR="00FC5488" w:rsidSect="009E78F7">
      <w:pgSz w:w="16840" w:h="11907" w:orient="landscape" w:code="9"/>
      <w:pgMar w:top="1138" w:right="850" w:bottom="900" w:left="850" w:header="677" w:footer="6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9489" w14:textId="77777777" w:rsidR="006B4A94" w:rsidRDefault="006B4A94" w:rsidP="00B80659">
      <w:pPr>
        <w:spacing w:after="0" w:line="240" w:lineRule="auto"/>
      </w:pPr>
      <w:r>
        <w:separator/>
      </w:r>
    </w:p>
  </w:endnote>
  <w:endnote w:type="continuationSeparator" w:id="0">
    <w:p w14:paraId="5CF29F17" w14:textId="77777777" w:rsidR="006B4A94" w:rsidRDefault="006B4A94" w:rsidP="00B8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5AD20" w14:textId="77777777" w:rsidR="006B4A94" w:rsidRDefault="006B4A94" w:rsidP="006B4A9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7F54BB" w14:textId="77777777" w:rsidR="006B4A94" w:rsidRDefault="006B4A94" w:rsidP="006B4A9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4E35" w14:textId="77777777" w:rsidR="006B4A94" w:rsidRDefault="006B4A94" w:rsidP="006B4A9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D512F">
      <w:rPr>
        <w:rStyle w:val="Numrodepage"/>
        <w:noProof/>
      </w:rPr>
      <w:t>2</w:t>
    </w:r>
    <w:r>
      <w:rPr>
        <w:rStyle w:val="Numrodepage"/>
      </w:rPr>
      <w:fldChar w:fldCharType="end"/>
    </w:r>
  </w:p>
  <w:p w14:paraId="57822AFB" w14:textId="77777777" w:rsidR="006B4A94" w:rsidRDefault="006B4A94" w:rsidP="006B4A94">
    <w:pPr>
      <w:pStyle w:val="Pieddepage"/>
      <w:ind w:right="360"/>
    </w:pPr>
    <w:r>
      <w:t xml:space="preserve">Page | </w:t>
    </w:r>
  </w:p>
  <w:p w14:paraId="37B7D652" w14:textId="77777777" w:rsidR="006B4A94" w:rsidRDefault="006B4A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7C889" w14:textId="77777777" w:rsidR="006B4A94" w:rsidRDefault="006B4A94" w:rsidP="00B80659">
      <w:pPr>
        <w:spacing w:after="0" w:line="240" w:lineRule="auto"/>
      </w:pPr>
      <w:r>
        <w:separator/>
      </w:r>
    </w:p>
  </w:footnote>
  <w:footnote w:type="continuationSeparator" w:id="0">
    <w:p w14:paraId="5E66C616" w14:textId="77777777" w:rsidR="006B4A94" w:rsidRDefault="006B4A94" w:rsidP="00B80659">
      <w:pPr>
        <w:spacing w:after="0" w:line="240" w:lineRule="auto"/>
      </w:pPr>
      <w:r>
        <w:continuationSeparator/>
      </w:r>
    </w:p>
  </w:footnote>
  <w:footnote w:id="1">
    <w:p w14:paraId="47E87639" w14:textId="77777777" w:rsidR="006B4A94" w:rsidRPr="008E6DE3" w:rsidRDefault="006B4A94" w:rsidP="008E0533">
      <w:pPr>
        <w:pStyle w:val="Paragraphedeliste"/>
        <w:ind w:left="540" w:hanging="180"/>
        <w:rPr>
          <w:rFonts w:asciiTheme="minorHAnsi" w:eastAsia="Times New Roman" w:hAnsiTheme="minorHAnsi"/>
          <w:bCs/>
          <w:i/>
        </w:rPr>
      </w:pPr>
      <w:r>
        <w:rPr>
          <w:rStyle w:val="Appelnotedebasdep"/>
        </w:rPr>
        <w:footnoteRef/>
      </w:r>
      <w:r>
        <w:t xml:space="preserve"> </w:t>
      </w:r>
      <w:r>
        <w:tab/>
      </w:r>
      <w:r w:rsidRPr="00A35DBA">
        <w:rPr>
          <w:rFonts w:asciiTheme="minorHAnsi" w:hAnsiTheme="minorHAnsi"/>
          <w:i/>
          <w:sz w:val="18"/>
          <w:szCs w:val="18"/>
        </w:rPr>
        <w:t>Efficiency ratio is 78% of total management costs (100% of management costs excluding 22% of costs associated with coordination function) divided by Total Expense, including management and programme</w:t>
      </w:r>
    </w:p>
    <w:p w14:paraId="3C0C51D5" w14:textId="77777777" w:rsidR="006B4A94" w:rsidRDefault="006B4A94" w:rsidP="008E0533">
      <w:pPr>
        <w:pStyle w:val="Notedebasdepage"/>
      </w:pPr>
    </w:p>
  </w:footnote>
  <w:footnote w:id="2">
    <w:p w14:paraId="3FAC2C26" w14:textId="77777777" w:rsidR="006B4A94" w:rsidRPr="002F235A" w:rsidRDefault="006B4A94" w:rsidP="00551E69">
      <w:pPr>
        <w:spacing w:after="0" w:line="240" w:lineRule="auto"/>
        <w:rPr>
          <w:rFonts w:cstheme="minorHAnsi"/>
          <w:i/>
          <w:iCs/>
          <w:sz w:val="20"/>
        </w:rPr>
      </w:pPr>
      <w:r>
        <w:rPr>
          <w:rStyle w:val="Appelnotedebasdep"/>
        </w:rPr>
        <w:footnoteRef/>
      </w:r>
      <w:r>
        <w:t xml:space="preserve"> </w:t>
      </w:r>
      <w:r w:rsidRPr="002F235A">
        <w:rPr>
          <w:rFonts w:cstheme="minorHAnsi"/>
          <w:i/>
          <w:iCs/>
          <w:sz w:val="20"/>
        </w:rPr>
        <w:t>Please insert all key strategic plan priority outputs for your CO.  For the key priorities that are outside the UNDP Strategic Plan Outputs, please specify in ‘Others’</w:t>
      </w:r>
    </w:p>
  </w:footnote>
  <w:footnote w:id="3">
    <w:p w14:paraId="4B268A7E" w14:textId="77777777" w:rsidR="006B4A94" w:rsidRPr="002F235A" w:rsidRDefault="006B4A94" w:rsidP="00551E69">
      <w:pPr>
        <w:pStyle w:val="Notedebasdepage"/>
        <w:rPr>
          <w:rFonts w:cstheme="minorHAnsi"/>
          <w:i/>
          <w:iCs/>
          <w:szCs w:val="22"/>
        </w:rPr>
      </w:pPr>
      <w:r w:rsidRPr="002F235A">
        <w:rPr>
          <w:rFonts w:cstheme="minorHAnsi"/>
          <w:i/>
          <w:iCs/>
          <w:szCs w:val="22"/>
        </w:rPr>
        <w:footnoteRef/>
      </w:r>
      <w:r w:rsidRPr="002F235A">
        <w:rPr>
          <w:rFonts w:cstheme="minorHAnsi"/>
          <w:i/>
          <w:iCs/>
          <w:szCs w:val="22"/>
        </w:rPr>
        <w:t xml:space="preserve"> Please indicate the most relevan</w:t>
      </w:r>
      <w:r>
        <w:rPr>
          <w:rFonts w:cstheme="minorHAnsi"/>
          <w:i/>
          <w:iCs/>
          <w:szCs w:val="22"/>
        </w:rPr>
        <w:t xml:space="preserve">t area for the priority on both Programme and Operations side </w:t>
      </w:r>
    </w:p>
    <w:p w14:paraId="209BD1B3" w14:textId="77777777" w:rsidR="006B4A94" w:rsidRPr="002F235A" w:rsidRDefault="006B4A94" w:rsidP="00551E69">
      <w:pPr>
        <w:pStyle w:val="Notedebasdepage"/>
        <w:rPr>
          <w:rFonts w:cstheme="minorHAnsi"/>
          <w:i/>
          <w:iCs/>
          <w:szCs w:val="22"/>
        </w:rPr>
      </w:pPr>
    </w:p>
  </w:footnote>
  <w:footnote w:id="4">
    <w:p w14:paraId="14C89646" w14:textId="77777777" w:rsidR="006B4A94" w:rsidRPr="002F235A" w:rsidRDefault="006B4A94" w:rsidP="00551E69">
      <w:pPr>
        <w:spacing w:after="0" w:line="240" w:lineRule="auto"/>
        <w:rPr>
          <w:rFonts w:cstheme="minorHAnsi"/>
          <w:i/>
          <w:iCs/>
          <w:sz w:val="20"/>
        </w:rPr>
      </w:pPr>
      <w:r>
        <w:rPr>
          <w:rStyle w:val="Appelnotedebasdep"/>
        </w:rPr>
        <w:footnoteRef/>
      </w:r>
      <w:r>
        <w:t xml:space="preserve"> </w:t>
      </w:r>
      <w:r w:rsidRPr="002F235A">
        <w:rPr>
          <w:rFonts w:cstheme="minorHAnsi"/>
          <w:i/>
          <w:iCs/>
          <w:sz w:val="20"/>
        </w:rPr>
        <w:t>Please insert all key strategic plan priority outputs for your CO.  For the key priorities that are outside the UNDP Strategic Plan Outputs, please specify in ‘Others’</w:t>
      </w:r>
    </w:p>
  </w:footnote>
  <w:footnote w:id="5">
    <w:p w14:paraId="6E39B187" w14:textId="77777777" w:rsidR="006B4A94" w:rsidRPr="002F235A" w:rsidRDefault="006B4A94" w:rsidP="00551E69">
      <w:pPr>
        <w:pStyle w:val="Notedebasdepage"/>
        <w:rPr>
          <w:rFonts w:cstheme="minorHAnsi"/>
          <w:i/>
          <w:iCs/>
          <w:szCs w:val="22"/>
        </w:rPr>
      </w:pPr>
      <w:r w:rsidRPr="002F235A">
        <w:rPr>
          <w:rFonts w:cstheme="minorHAnsi"/>
          <w:i/>
          <w:iCs/>
          <w:szCs w:val="22"/>
        </w:rPr>
        <w:footnoteRef/>
      </w:r>
      <w:r w:rsidRPr="002F235A">
        <w:rPr>
          <w:rFonts w:cstheme="minorHAnsi"/>
          <w:i/>
          <w:iCs/>
          <w:szCs w:val="22"/>
        </w:rPr>
        <w:t xml:space="preserve"> Please indicate the most relevan</w:t>
      </w:r>
      <w:r>
        <w:rPr>
          <w:rFonts w:cstheme="minorHAnsi"/>
          <w:i/>
          <w:iCs/>
          <w:szCs w:val="22"/>
        </w:rPr>
        <w:t xml:space="preserve">t area for the priority on both Programme and Operations side </w:t>
      </w:r>
    </w:p>
    <w:p w14:paraId="365C676D" w14:textId="77777777" w:rsidR="006B4A94" w:rsidRPr="002F235A" w:rsidRDefault="006B4A94" w:rsidP="00551E69">
      <w:pPr>
        <w:pStyle w:val="Notedebasdepage"/>
        <w:rPr>
          <w:rFonts w:cstheme="minorHAnsi"/>
          <w:i/>
          <w:iCs/>
          <w:szCs w:val="22"/>
        </w:rPr>
      </w:pPr>
    </w:p>
  </w:footnote>
  <w:footnote w:id="6">
    <w:p w14:paraId="11F8A348" w14:textId="77777777" w:rsidR="006B4A94" w:rsidRPr="002F235A" w:rsidRDefault="006B4A94" w:rsidP="00551E69">
      <w:pPr>
        <w:spacing w:after="0" w:line="240" w:lineRule="auto"/>
        <w:rPr>
          <w:rFonts w:cstheme="minorHAnsi"/>
          <w:i/>
          <w:iCs/>
          <w:sz w:val="20"/>
        </w:rPr>
      </w:pPr>
      <w:r>
        <w:rPr>
          <w:rStyle w:val="Appelnotedebasdep"/>
        </w:rPr>
        <w:footnoteRef/>
      </w:r>
      <w:r>
        <w:t xml:space="preserve"> </w:t>
      </w:r>
      <w:r w:rsidRPr="002F235A">
        <w:rPr>
          <w:rFonts w:cstheme="minorHAnsi"/>
          <w:i/>
          <w:iCs/>
          <w:sz w:val="20"/>
        </w:rPr>
        <w:t>Please insert all key strategic plan priority outputs for your CO.  For the key priorities that are outside the UNDP Strategic Plan Outputs, please specify in ‘Others’</w:t>
      </w:r>
    </w:p>
  </w:footnote>
  <w:footnote w:id="7">
    <w:p w14:paraId="0A9CBD1A" w14:textId="77777777" w:rsidR="006B4A94" w:rsidRPr="002F235A" w:rsidRDefault="006B4A94" w:rsidP="00551E69">
      <w:pPr>
        <w:pStyle w:val="Notedebasdepage"/>
        <w:rPr>
          <w:rFonts w:cstheme="minorHAnsi"/>
          <w:i/>
          <w:iCs/>
          <w:szCs w:val="22"/>
        </w:rPr>
      </w:pPr>
      <w:r w:rsidRPr="002F235A">
        <w:rPr>
          <w:rFonts w:cstheme="minorHAnsi"/>
          <w:i/>
          <w:iCs/>
          <w:szCs w:val="22"/>
        </w:rPr>
        <w:footnoteRef/>
      </w:r>
      <w:r w:rsidRPr="002F235A">
        <w:rPr>
          <w:rFonts w:cstheme="minorHAnsi"/>
          <w:i/>
          <w:iCs/>
          <w:szCs w:val="22"/>
        </w:rPr>
        <w:t xml:space="preserve"> Please indicate the most relevan</w:t>
      </w:r>
      <w:r>
        <w:rPr>
          <w:rFonts w:cstheme="minorHAnsi"/>
          <w:i/>
          <w:iCs/>
          <w:szCs w:val="22"/>
        </w:rPr>
        <w:t xml:space="preserve">t area for the priority on both Programme and Operations side </w:t>
      </w:r>
    </w:p>
    <w:p w14:paraId="3A0F4DE9" w14:textId="77777777" w:rsidR="006B4A94" w:rsidRPr="002F235A" w:rsidRDefault="006B4A94" w:rsidP="00551E69">
      <w:pPr>
        <w:pStyle w:val="Notedebasdepage"/>
        <w:rPr>
          <w:rFonts w:cstheme="minorHAnsi"/>
          <w:i/>
          <w:iCs/>
          <w:szCs w:val="22"/>
        </w:rPr>
      </w:pPr>
    </w:p>
  </w:footnote>
  <w:footnote w:id="8">
    <w:p w14:paraId="782CB7B6" w14:textId="77777777" w:rsidR="006B4A94" w:rsidRPr="002F235A" w:rsidRDefault="006B4A94" w:rsidP="00D409F7">
      <w:pPr>
        <w:spacing w:after="0" w:line="240" w:lineRule="auto"/>
        <w:rPr>
          <w:rFonts w:cstheme="minorHAnsi"/>
          <w:i/>
          <w:iCs/>
          <w:sz w:val="20"/>
        </w:rPr>
      </w:pPr>
      <w:r>
        <w:rPr>
          <w:rStyle w:val="Appelnotedebasdep"/>
        </w:rPr>
        <w:footnoteRef/>
      </w:r>
      <w:r>
        <w:t xml:space="preserve"> </w:t>
      </w:r>
      <w:r w:rsidRPr="002F235A">
        <w:rPr>
          <w:rFonts w:cstheme="minorHAnsi"/>
          <w:i/>
          <w:iCs/>
          <w:sz w:val="20"/>
        </w:rPr>
        <w:t>Please insert all key strategic plan priority outputs for your CO.  For the key priorities that are outside the UNDP Strategic Plan Outputs, please specify in ‘Others’</w:t>
      </w:r>
    </w:p>
  </w:footnote>
  <w:footnote w:id="9">
    <w:p w14:paraId="6690B9AD" w14:textId="77777777" w:rsidR="006B4A94" w:rsidRPr="002F235A" w:rsidRDefault="006B4A94" w:rsidP="00D409F7">
      <w:pPr>
        <w:pStyle w:val="Notedebasdepage"/>
        <w:rPr>
          <w:rFonts w:cstheme="minorHAnsi"/>
          <w:i/>
          <w:iCs/>
          <w:szCs w:val="22"/>
        </w:rPr>
      </w:pPr>
      <w:r w:rsidRPr="002F235A">
        <w:rPr>
          <w:rFonts w:cstheme="minorHAnsi"/>
          <w:i/>
          <w:iCs/>
          <w:szCs w:val="22"/>
        </w:rPr>
        <w:footnoteRef/>
      </w:r>
      <w:r w:rsidRPr="002F235A">
        <w:rPr>
          <w:rFonts w:cstheme="minorHAnsi"/>
          <w:i/>
          <w:iCs/>
          <w:szCs w:val="22"/>
        </w:rPr>
        <w:t xml:space="preserve"> Please indicate the most relevan</w:t>
      </w:r>
      <w:r>
        <w:rPr>
          <w:rFonts w:cstheme="minorHAnsi"/>
          <w:i/>
          <w:iCs/>
          <w:szCs w:val="22"/>
        </w:rPr>
        <w:t xml:space="preserve">t area for the priority on both Programme and Operations side </w:t>
      </w:r>
    </w:p>
    <w:p w14:paraId="593005BA" w14:textId="77777777" w:rsidR="006B4A94" w:rsidRPr="002F235A" w:rsidRDefault="006B4A94" w:rsidP="00D409F7">
      <w:pPr>
        <w:pStyle w:val="Notedebasdepage"/>
        <w:rPr>
          <w:rFonts w:cstheme="minorHAnsi"/>
          <w:i/>
          <w:iCs/>
          <w:szCs w:val="22"/>
        </w:rPr>
      </w:pPr>
    </w:p>
  </w:footnote>
  <w:footnote w:id="10">
    <w:p w14:paraId="22588F48" w14:textId="77777777" w:rsidR="006B4A94" w:rsidRPr="002F235A" w:rsidRDefault="006B4A94" w:rsidP="00D409F7">
      <w:pPr>
        <w:spacing w:after="0" w:line="240" w:lineRule="auto"/>
        <w:rPr>
          <w:rFonts w:cstheme="minorHAnsi"/>
          <w:i/>
          <w:iCs/>
          <w:sz w:val="20"/>
        </w:rPr>
      </w:pPr>
      <w:r>
        <w:rPr>
          <w:rStyle w:val="Appelnotedebasdep"/>
        </w:rPr>
        <w:footnoteRef/>
      </w:r>
      <w:r>
        <w:t xml:space="preserve"> </w:t>
      </w:r>
      <w:r w:rsidRPr="002F235A">
        <w:rPr>
          <w:rFonts w:cstheme="minorHAnsi"/>
          <w:i/>
          <w:iCs/>
          <w:sz w:val="20"/>
        </w:rPr>
        <w:t>Please insert all key strategic plan priority outputs for your CO.  For the key priorities that are outside the UNDP Strategic Plan Outputs, please specify in ‘Others’</w:t>
      </w:r>
    </w:p>
  </w:footnote>
  <w:footnote w:id="11">
    <w:p w14:paraId="3A7D8769" w14:textId="77777777" w:rsidR="006B4A94" w:rsidRPr="002F235A" w:rsidRDefault="006B4A94" w:rsidP="00D409F7">
      <w:pPr>
        <w:pStyle w:val="Notedebasdepage"/>
        <w:rPr>
          <w:rFonts w:cstheme="minorHAnsi"/>
          <w:i/>
          <w:iCs/>
          <w:szCs w:val="22"/>
        </w:rPr>
      </w:pPr>
      <w:r w:rsidRPr="002F235A">
        <w:rPr>
          <w:rFonts w:cstheme="minorHAnsi"/>
          <w:i/>
          <w:iCs/>
          <w:szCs w:val="22"/>
        </w:rPr>
        <w:footnoteRef/>
      </w:r>
      <w:r w:rsidRPr="002F235A">
        <w:rPr>
          <w:rFonts w:cstheme="minorHAnsi"/>
          <w:i/>
          <w:iCs/>
          <w:szCs w:val="22"/>
        </w:rPr>
        <w:t xml:space="preserve"> Please indicate the most relevan</w:t>
      </w:r>
      <w:r>
        <w:rPr>
          <w:rFonts w:cstheme="minorHAnsi"/>
          <w:i/>
          <w:iCs/>
          <w:szCs w:val="22"/>
        </w:rPr>
        <w:t xml:space="preserve">t area for the priority on both Programme and Operations side </w:t>
      </w:r>
    </w:p>
    <w:p w14:paraId="7CC0A134" w14:textId="77777777" w:rsidR="006B4A94" w:rsidRPr="002F235A" w:rsidRDefault="006B4A94" w:rsidP="00D409F7">
      <w:pPr>
        <w:pStyle w:val="Notedebasdepage"/>
        <w:rPr>
          <w:rFonts w:cstheme="minorHAnsi"/>
          <w:i/>
          <w:iCs/>
          <w:szCs w:val="22"/>
        </w:rPr>
      </w:pPr>
    </w:p>
  </w:footnote>
  <w:footnote w:id="12">
    <w:p w14:paraId="04F554D6" w14:textId="77777777" w:rsidR="006B4A94" w:rsidRPr="002F235A" w:rsidRDefault="006B4A94" w:rsidP="00650C2F">
      <w:pPr>
        <w:spacing w:after="0" w:line="240" w:lineRule="auto"/>
        <w:rPr>
          <w:rFonts w:cstheme="minorHAnsi"/>
          <w:i/>
          <w:iCs/>
          <w:sz w:val="20"/>
        </w:rPr>
      </w:pPr>
      <w:r>
        <w:rPr>
          <w:rStyle w:val="Appelnotedebasdep"/>
        </w:rPr>
        <w:footnoteRef/>
      </w:r>
      <w:r>
        <w:t xml:space="preserve"> </w:t>
      </w:r>
      <w:r w:rsidRPr="002F235A">
        <w:rPr>
          <w:rFonts w:cstheme="minorHAnsi"/>
          <w:i/>
          <w:iCs/>
          <w:sz w:val="20"/>
        </w:rPr>
        <w:t>Please insert all key strategic plan priority outputs for your CO.  For the key priorities that are outside the UNDP Strategic Plan Outputs, please specify in ‘Others’</w:t>
      </w:r>
    </w:p>
  </w:footnote>
  <w:footnote w:id="13">
    <w:p w14:paraId="52C43C7B" w14:textId="77777777" w:rsidR="006B4A94" w:rsidRPr="002F235A" w:rsidRDefault="006B4A94" w:rsidP="00650C2F">
      <w:pPr>
        <w:pStyle w:val="Notedebasdepage"/>
        <w:rPr>
          <w:rFonts w:cstheme="minorHAnsi"/>
          <w:i/>
          <w:iCs/>
          <w:szCs w:val="22"/>
        </w:rPr>
      </w:pPr>
      <w:r w:rsidRPr="002F235A">
        <w:rPr>
          <w:rFonts w:cstheme="minorHAnsi"/>
          <w:i/>
          <w:iCs/>
          <w:szCs w:val="22"/>
        </w:rPr>
        <w:footnoteRef/>
      </w:r>
      <w:r w:rsidRPr="002F235A">
        <w:rPr>
          <w:rFonts w:cstheme="minorHAnsi"/>
          <w:i/>
          <w:iCs/>
          <w:szCs w:val="22"/>
        </w:rPr>
        <w:t xml:space="preserve"> Please indicate the most relevan</w:t>
      </w:r>
      <w:r>
        <w:rPr>
          <w:rFonts w:cstheme="minorHAnsi"/>
          <w:i/>
          <w:iCs/>
          <w:szCs w:val="22"/>
        </w:rPr>
        <w:t xml:space="preserve">t area for the priority on both Programme and Operations side </w:t>
      </w:r>
    </w:p>
    <w:p w14:paraId="4D511100" w14:textId="77777777" w:rsidR="006B4A94" w:rsidRPr="002F235A" w:rsidRDefault="006B4A94" w:rsidP="00650C2F">
      <w:pPr>
        <w:pStyle w:val="Notedebasdepage"/>
        <w:rPr>
          <w:rFonts w:cstheme="minorHAnsi"/>
          <w:i/>
          <w:iCs/>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19F9" w14:textId="77777777" w:rsidR="006B4A94" w:rsidRDefault="006B4A9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7A0F1A94" w14:textId="77777777" w:rsidR="006B4A94" w:rsidRDefault="006B4A94">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FBD5" w14:textId="77777777" w:rsidR="006B4A94" w:rsidRDefault="006B4A94" w:rsidP="005A5B3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D512F">
      <w:rPr>
        <w:rStyle w:val="Numrodepage"/>
        <w:noProof/>
      </w:rPr>
      <w:t>15</w:t>
    </w:r>
    <w:r>
      <w:rPr>
        <w:rStyle w:val="Numrodepage"/>
      </w:rPr>
      <w:fldChar w:fldCharType="end"/>
    </w:r>
  </w:p>
  <w:p w14:paraId="46D10800" w14:textId="77777777" w:rsidR="006B4A94" w:rsidRDefault="006B4A94" w:rsidP="005A5B34">
    <w:pPr>
      <w:pStyle w:val="En-tte"/>
      <w:ind w:right="360"/>
    </w:pPr>
    <w:r>
      <w:t>RBAS Results Compact for 2015 – Algeria</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7FE1"/>
    <w:multiLevelType w:val="hybridMultilevel"/>
    <w:tmpl w:val="EA5A19B6"/>
    <w:lvl w:ilvl="0" w:tplc="31E0D05C">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F6E31"/>
    <w:multiLevelType w:val="multilevel"/>
    <w:tmpl w:val="86168E0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00A49D9"/>
    <w:multiLevelType w:val="hybridMultilevel"/>
    <w:tmpl w:val="BAD2B620"/>
    <w:lvl w:ilvl="0" w:tplc="5BFEA8C8">
      <w:start w:val="1"/>
      <w:numFmt w:val="decimal"/>
      <w:lvlText w:val="%1."/>
      <w:lvlJc w:val="left"/>
      <w:pPr>
        <w:ind w:left="720" w:hanging="360"/>
      </w:pPr>
      <w:rPr>
        <w:rFonts w:hint="default"/>
        <w:b/>
      </w:rPr>
    </w:lvl>
    <w:lvl w:ilvl="1" w:tplc="899CCD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B29C6"/>
    <w:multiLevelType w:val="hybridMultilevel"/>
    <w:tmpl w:val="A6547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8733AB"/>
    <w:multiLevelType w:val="hybridMultilevel"/>
    <w:tmpl w:val="EA28B2D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BC380E"/>
    <w:multiLevelType w:val="hybridMultilevel"/>
    <w:tmpl w:val="5F0A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83C81"/>
    <w:multiLevelType w:val="hybridMultilevel"/>
    <w:tmpl w:val="DF929A64"/>
    <w:lvl w:ilvl="0" w:tplc="E348B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26068"/>
    <w:multiLevelType w:val="hybridMultilevel"/>
    <w:tmpl w:val="5DE46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75AFC"/>
    <w:multiLevelType w:val="hybridMultilevel"/>
    <w:tmpl w:val="86168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307E19"/>
    <w:multiLevelType w:val="hybridMultilevel"/>
    <w:tmpl w:val="C0F40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D55F34"/>
    <w:multiLevelType w:val="hybridMultilevel"/>
    <w:tmpl w:val="0DD0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950F5"/>
    <w:multiLevelType w:val="hybridMultilevel"/>
    <w:tmpl w:val="360C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76A16"/>
    <w:multiLevelType w:val="hybridMultilevel"/>
    <w:tmpl w:val="33B87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BC740B"/>
    <w:multiLevelType w:val="hybridMultilevel"/>
    <w:tmpl w:val="0B7CD5D0"/>
    <w:lvl w:ilvl="0" w:tplc="A860035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A10483"/>
    <w:multiLevelType w:val="hybridMultilevel"/>
    <w:tmpl w:val="65CC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8572F6"/>
    <w:multiLevelType w:val="hybridMultilevel"/>
    <w:tmpl w:val="A96E507C"/>
    <w:lvl w:ilvl="0" w:tplc="7DF0C2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217B0"/>
    <w:multiLevelType w:val="hybridMultilevel"/>
    <w:tmpl w:val="3496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1B26EA"/>
    <w:multiLevelType w:val="hybridMultilevel"/>
    <w:tmpl w:val="24A09118"/>
    <w:lvl w:ilvl="0" w:tplc="680060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37725B"/>
    <w:multiLevelType w:val="hybridMultilevel"/>
    <w:tmpl w:val="FA54F15C"/>
    <w:lvl w:ilvl="0" w:tplc="E054B21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7C190E"/>
    <w:multiLevelType w:val="hybridMultilevel"/>
    <w:tmpl w:val="6CDCC71A"/>
    <w:lvl w:ilvl="0" w:tplc="FB22F6D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0352FB"/>
    <w:multiLevelType w:val="hybridMultilevel"/>
    <w:tmpl w:val="7D4A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B51317"/>
    <w:multiLevelType w:val="hybridMultilevel"/>
    <w:tmpl w:val="C12C5262"/>
    <w:lvl w:ilvl="0" w:tplc="7A72CCA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AD40AC"/>
    <w:multiLevelType w:val="hybridMultilevel"/>
    <w:tmpl w:val="F788AD50"/>
    <w:lvl w:ilvl="0" w:tplc="BA90A40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8559DA"/>
    <w:multiLevelType w:val="hybridMultilevel"/>
    <w:tmpl w:val="9A72A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6D0848"/>
    <w:multiLevelType w:val="hybridMultilevel"/>
    <w:tmpl w:val="D7FA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04232"/>
    <w:multiLevelType w:val="hybridMultilevel"/>
    <w:tmpl w:val="3496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7"/>
  </w:num>
  <w:num w:numId="4">
    <w:abstractNumId w:val="18"/>
  </w:num>
  <w:num w:numId="5">
    <w:abstractNumId w:val="2"/>
  </w:num>
  <w:num w:numId="6">
    <w:abstractNumId w:val="2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5"/>
  </w:num>
  <w:num w:numId="12">
    <w:abstractNumId w:val="16"/>
  </w:num>
  <w:num w:numId="13">
    <w:abstractNumId w:val="0"/>
  </w:num>
  <w:num w:numId="14">
    <w:abstractNumId w:val="19"/>
  </w:num>
  <w:num w:numId="15">
    <w:abstractNumId w:val="17"/>
  </w:num>
  <w:num w:numId="16">
    <w:abstractNumId w:val="21"/>
  </w:num>
  <w:num w:numId="17">
    <w:abstractNumId w:val="6"/>
  </w:num>
  <w:num w:numId="18">
    <w:abstractNumId w:val="12"/>
  </w:num>
  <w:num w:numId="19">
    <w:abstractNumId w:val="10"/>
  </w:num>
  <w:num w:numId="20">
    <w:abstractNumId w:val="14"/>
  </w:num>
  <w:num w:numId="21">
    <w:abstractNumId w:val="20"/>
  </w:num>
  <w:num w:numId="22">
    <w:abstractNumId w:val="9"/>
  </w:num>
  <w:num w:numId="23">
    <w:abstractNumId w:val="24"/>
  </w:num>
  <w:num w:numId="24">
    <w:abstractNumId w:val="8"/>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59"/>
    <w:rsid w:val="000010E1"/>
    <w:rsid w:val="0001106F"/>
    <w:rsid w:val="0001492B"/>
    <w:rsid w:val="00017C59"/>
    <w:rsid w:val="000268BC"/>
    <w:rsid w:val="00027A13"/>
    <w:rsid w:val="00032A2C"/>
    <w:rsid w:val="0004325A"/>
    <w:rsid w:val="000503C4"/>
    <w:rsid w:val="00057858"/>
    <w:rsid w:val="00060321"/>
    <w:rsid w:val="000618E2"/>
    <w:rsid w:val="0006792F"/>
    <w:rsid w:val="00091E5F"/>
    <w:rsid w:val="000A1C72"/>
    <w:rsid w:val="000A4AFC"/>
    <w:rsid w:val="000B29B2"/>
    <w:rsid w:val="000C45E1"/>
    <w:rsid w:val="000C4AF9"/>
    <w:rsid w:val="000D22E9"/>
    <w:rsid w:val="000D29AE"/>
    <w:rsid w:val="000D2D30"/>
    <w:rsid w:val="000E3C94"/>
    <w:rsid w:val="000E7170"/>
    <w:rsid w:val="000F4F45"/>
    <w:rsid w:val="00124936"/>
    <w:rsid w:val="00130A6C"/>
    <w:rsid w:val="001317A7"/>
    <w:rsid w:val="00135ECF"/>
    <w:rsid w:val="00156870"/>
    <w:rsid w:val="00162BD0"/>
    <w:rsid w:val="001635B1"/>
    <w:rsid w:val="00164137"/>
    <w:rsid w:val="00165916"/>
    <w:rsid w:val="0017179E"/>
    <w:rsid w:val="00194873"/>
    <w:rsid w:val="001A0071"/>
    <w:rsid w:val="001A156A"/>
    <w:rsid w:val="001A340A"/>
    <w:rsid w:val="001B356B"/>
    <w:rsid w:val="001B4BA6"/>
    <w:rsid w:val="001B519D"/>
    <w:rsid w:val="001B6AD6"/>
    <w:rsid w:val="001C1ACD"/>
    <w:rsid w:val="001C2E4D"/>
    <w:rsid w:val="001C46FB"/>
    <w:rsid w:val="001E018D"/>
    <w:rsid w:val="001E1F63"/>
    <w:rsid w:val="001E5E66"/>
    <w:rsid w:val="001F020E"/>
    <w:rsid w:val="001F3A1D"/>
    <w:rsid w:val="001F753C"/>
    <w:rsid w:val="00200C45"/>
    <w:rsid w:val="002038DE"/>
    <w:rsid w:val="00206107"/>
    <w:rsid w:val="00222C4B"/>
    <w:rsid w:val="002431E1"/>
    <w:rsid w:val="00244609"/>
    <w:rsid w:val="002471FF"/>
    <w:rsid w:val="002500EC"/>
    <w:rsid w:val="00250D76"/>
    <w:rsid w:val="00261AFF"/>
    <w:rsid w:val="00261D84"/>
    <w:rsid w:val="0026566C"/>
    <w:rsid w:val="00266846"/>
    <w:rsid w:val="00266B53"/>
    <w:rsid w:val="00274BAF"/>
    <w:rsid w:val="00282AC9"/>
    <w:rsid w:val="0029484D"/>
    <w:rsid w:val="002973FB"/>
    <w:rsid w:val="002A65F9"/>
    <w:rsid w:val="002B542D"/>
    <w:rsid w:val="002B7BBE"/>
    <w:rsid w:val="002C1A8B"/>
    <w:rsid w:val="002C2449"/>
    <w:rsid w:val="002C49F7"/>
    <w:rsid w:val="002C6FC9"/>
    <w:rsid w:val="002C7BBD"/>
    <w:rsid w:val="002D1535"/>
    <w:rsid w:val="002E08BB"/>
    <w:rsid w:val="002E2A94"/>
    <w:rsid w:val="002E3CF1"/>
    <w:rsid w:val="002F07A8"/>
    <w:rsid w:val="002F46C3"/>
    <w:rsid w:val="00301B06"/>
    <w:rsid w:val="00310461"/>
    <w:rsid w:val="00321074"/>
    <w:rsid w:val="0033662D"/>
    <w:rsid w:val="00353318"/>
    <w:rsid w:val="003565DE"/>
    <w:rsid w:val="003600DC"/>
    <w:rsid w:val="00363841"/>
    <w:rsid w:val="00363EEC"/>
    <w:rsid w:val="003642EC"/>
    <w:rsid w:val="0037094C"/>
    <w:rsid w:val="00370BA0"/>
    <w:rsid w:val="00371288"/>
    <w:rsid w:val="0038569A"/>
    <w:rsid w:val="003907DD"/>
    <w:rsid w:val="00390F1A"/>
    <w:rsid w:val="00390F69"/>
    <w:rsid w:val="003915FC"/>
    <w:rsid w:val="00392F64"/>
    <w:rsid w:val="0039589F"/>
    <w:rsid w:val="003976C4"/>
    <w:rsid w:val="003A49D8"/>
    <w:rsid w:val="003B048F"/>
    <w:rsid w:val="003B2F01"/>
    <w:rsid w:val="003C0391"/>
    <w:rsid w:val="003C0C87"/>
    <w:rsid w:val="003C54BC"/>
    <w:rsid w:val="003C72F8"/>
    <w:rsid w:val="003D1E26"/>
    <w:rsid w:val="003E0898"/>
    <w:rsid w:val="0040008B"/>
    <w:rsid w:val="004173D3"/>
    <w:rsid w:val="00425879"/>
    <w:rsid w:val="00432E5C"/>
    <w:rsid w:val="0044114E"/>
    <w:rsid w:val="00445AB0"/>
    <w:rsid w:val="004472A4"/>
    <w:rsid w:val="00471C5D"/>
    <w:rsid w:val="0047202C"/>
    <w:rsid w:val="00474541"/>
    <w:rsid w:val="004910D6"/>
    <w:rsid w:val="00493386"/>
    <w:rsid w:val="004A002A"/>
    <w:rsid w:val="004A54EA"/>
    <w:rsid w:val="004A5945"/>
    <w:rsid w:val="004B204E"/>
    <w:rsid w:val="004B32DB"/>
    <w:rsid w:val="004B37E0"/>
    <w:rsid w:val="004B6721"/>
    <w:rsid w:val="004B71D7"/>
    <w:rsid w:val="004C021B"/>
    <w:rsid w:val="004C0C53"/>
    <w:rsid w:val="004C5699"/>
    <w:rsid w:val="004D5DA7"/>
    <w:rsid w:val="004E625B"/>
    <w:rsid w:val="004E7955"/>
    <w:rsid w:val="004F0876"/>
    <w:rsid w:val="004F34CC"/>
    <w:rsid w:val="004F5260"/>
    <w:rsid w:val="0050535E"/>
    <w:rsid w:val="00511CE0"/>
    <w:rsid w:val="00512EF5"/>
    <w:rsid w:val="005202FF"/>
    <w:rsid w:val="005208B9"/>
    <w:rsid w:val="005237F7"/>
    <w:rsid w:val="00524FF1"/>
    <w:rsid w:val="00526598"/>
    <w:rsid w:val="00530A69"/>
    <w:rsid w:val="00530E05"/>
    <w:rsid w:val="005329EC"/>
    <w:rsid w:val="005367E8"/>
    <w:rsid w:val="00544690"/>
    <w:rsid w:val="00544F39"/>
    <w:rsid w:val="0054559E"/>
    <w:rsid w:val="00545A2D"/>
    <w:rsid w:val="0054696C"/>
    <w:rsid w:val="00546E30"/>
    <w:rsid w:val="00551E69"/>
    <w:rsid w:val="005526D2"/>
    <w:rsid w:val="00554091"/>
    <w:rsid w:val="00556E7D"/>
    <w:rsid w:val="00565BBF"/>
    <w:rsid w:val="0056774E"/>
    <w:rsid w:val="00593456"/>
    <w:rsid w:val="005953DE"/>
    <w:rsid w:val="00597D37"/>
    <w:rsid w:val="00597E1E"/>
    <w:rsid w:val="005A09D1"/>
    <w:rsid w:val="005A4D87"/>
    <w:rsid w:val="005A5B34"/>
    <w:rsid w:val="005A6D3C"/>
    <w:rsid w:val="005B61F8"/>
    <w:rsid w:val="005B6B08"/>
    <w:rsid w:val="005B78EE"/>
    <w:rsid w:val="005C46E6"/>
    <w:rsid w:val="005C7D6A"/>
    <w:rsid w:val="005C7E64"/>
    <w:rsid w:val="005D6C6F"/>
    <w:rsid w:val="005E1BC2"/>
    <w:rsid w:val="005E70D9"/>
    <w:rsid w:val="005F1F81"/>
    <w:rsid w:val="005F2648"/>
    <w:rsid w:val="00603163"/>
    <w:rsid w:val="0060407A"/>
    <w:rsid w:val="0060714F"/>
    <w:rsid w:val="006141C5"/>
    <w:rsid w:val="006166FA"/>
    <w:rsid w:val="00631AF3"/>
    <w:rsid w:val="00635577"/>
    <w:rsid w:val="00636717"/>
    <w:rsid w:val="0063705A"/>
    <w:rsid w:val="00641FEC"/>
    <w:rsid w:val="006439A1"/>
    <w:rsid w:val="0064643C"/>
    <w:rsid w:val="006506FC"/>
    <w:rsid w:val="00650C2F"/>
    <w:rsid w:val="00651DF7"/>
    <w:rsid w:val="0065386B"/>
    <w:rsid w:val="00662B27"/>
    <w:rsid w:val="006701C8"/>
    <w:rsid w:val="00685CC8"/>
    <w:rsid w:val="00685F81"/>
    <w:rsid w:val="00687D8C"/>
    <w:rsid w:val="00691AC7"/>
    <w:rsid w:val="00693313"/>
    <w:rsid w:val="0069459A"/>
    <w:rsid w:val="00694A2C"/>
    <w:rsid w:val="006A20AB"/>
    <w:rsid w:val="006B4A94"/>
    <w:rsid w:val="006B7258"/>
    <w:rsid w:val="006C5FD4"/>
    <w:rsid w:val="006D2353"/>
    <w:rsid w:val="006D3E88"/>
    <w:rsid w:val="006D4090"/>
    <w:rsid w:val="006D4149"/>
    <w:rsid w:val="006D7632"/>
    <w:rsid w:val="006E38D7"/>
    <w:rsid w:val="006F2AAF"/>
    <w:rsid w:val="006F2C8D"/>
    <w:rsid w:val="00702340"/>
    <w:rsid w:val="0070336B"/>
    <w:rsid w:val="00713F9B"/>
    <w:rsid w:val="00721B6D"/>
    <w:rsid w:val="00726B26"/>
    <w:rsid w:val="0073457C"/>
    <w:rsid w:val="0074349B"/>
    <w:rsid w:val="00762E69"/>
    <w:rsid w:val="00763408"/>
    <w:rsid w:val="0076486D"/>
    <w:rsid w:val="00773D73"/>
    <w:rsid w:val="00774F80"/>
    <w:rsid w:val="007807A0"/>
    <w:rsid w:val="00781333"/>
    <w:rsid w:val="0078140D"/>
    <w:rsid w:val="007860C1"/>
    <w:rsid w:val="007914C4"/>
    <w:rsid w:val="007A66CE"/>
    <w:rsid w:val="007B2863"/>
    <w:rsid w:val="007B2B67"/>
    <w:rsid w:val="007B3BC7"/>
    <w:rsid w:val="007B4DF6"/>
    <w:rsid w:val="007C60B9"/>
    <w:rsid w:val="007D1A6C"/>
    <w:rsid w:val="007D1DE7"/>
    <w:rsid w:val="007D416B"/>
    <w:rsid w:val="007E2B94"/>
    <w:rsid w:val="007E5FC7"/>
    <w:rsid w:val="007F1AEB"/>
    <w:rsid w:val="007F4B05"/>
    <w:rsid w:val="007F5F98"/>
    <w:rsid w:val="008123C2"/>
    <w:rsid w:val="00871020"/>
    <w:rsid w:val="0087412A"/>
    <w:rsid w:val="0087417E"/>
    <w:rsid w:val="00876010"/>
    <w:rsid w:val="0087794E"/>
    <w:rsid w:val="008806B3"/>
    <w:rsid w:val="00881A6A"/>
    <w:rsid w:val="00882312"/>
    <w:rsid w:val="0089095B"/>
    <w:rsid w:val="008929E7"/>
    <w:rsid w:val="00892FA9"/>
    <w:rsid w:val="00896FBC"/>
    <w:rsid w:val="008A1320"/>
    <w:rsid w:val="008A1AFB"/>
    <w:rsid w:val="008A6AE2"/>
    <w:rsid w:val="008C1744"/>
    <w:rsid w:val="008D6848"/>
    <w:rsid w:val="008D6EFD"/>
    <w:rsid w:val="008E0533"/>
    <w:rsid w:val="008E5AAD"/>
    <w:rsid w:val="008E6DE3"/>
    <w:rsid w:val="008F5711"/>
    <w:rsid w:val="008F6A7F"/>
    <w:rsid w:val="008F7A2D"/>
    <w:rsid w:val="008F7B64"/>
    <w:rsid w:val="00913CBA"/>
    <w:rsid w:val="00914FDD"/>
    <w:rsid w:val="00917648"/>
    <w:rsid w:val="00921FD6"/>
    <w:rsid w:val="009236FA"/>
    <w:rsid w:val="00923F63"/>
    <w:rsid w:val="00925F67"/>
    <w:rsid w:val="00926508"/>
    <w:rsid w:val="00933BCE"/>
    <w:rsid w:val="00933F05"/>
    <w:rsid w:val="00934C0E"/>
    <w:rsid w:val="00941111"/>
    <w:rsid w:val="009440D4"/>
    <w:rsid w:val="009508FA"/>
    <w:rsid w:val="0095128B"/>
    <w:rsid w:val="009537EA"/>
    <w:rsid w:val="00954D3B"/>
    <w:rsid w:val="009620D6"/>
    <w:rsid w:val="00963191"/>
    <w:rsid w:val="009707A6"/>
    <w:rsid w:val="009804CF"/>
    <w:rsid w:val="00981291"/>
    <w:rsid w:val="00983F81"/>
    <w:rsid w:val="009936F2"/>
    <w:rsid w:val="009A05B7"/>
    <w:rsid w:val="009A5794"/>
    <w:rsid w:val="009B48C5"/>
    <w:rsid w:val="009C1784"/>
    <w:rsid w:val="009C1D58"/>
    <w:rsid w:val="009D0831"/>
    <w:rsid w:val="009D0D13"/>
    <w:rsid w:val="009E7403"/>
    <w:rsid w:val="009E78F7"/>
    <w:rsid w:val="009F0B6F"/>
    <w:rsid w:val="00A00F99"/>
    <w:rsid w:val="00A01F54"/>
    <w:rsid w:val="00A026E9"/>
    <w:rsid w:val="00A02F70"/>
    <w:rsid w:val="00A17E81"/>
    <w:rsid w:val="00A205B1"/>
    <w:rsid w:val="00A23416"/>
    <w:rsid w:val="00A35DBA"/>
    <w:rsid w:val="00A37498"/>
    <w:rsid w:val="00A44F06"/>
    <w:rsid w:val="00A46E3B"/>
    <w:rsid w:val="00A54673"/>
    <w:rsid w:val="00A60B04"/>
    <w:rsid w:val="00A615F3"/>
    <w:rsid w:val="00A62257"/>
    <w:rsid w:val="00A715B9"/>
    <w:rsid w:val="00A753F3"/>
    <w:rsid w:val="00A7748A"/>
    <w:rsid w:val="00A77F94"/>
    <w:rsid w:val="00A81B3D"/>
    <w:rsid w:val="00A81C45"/>
    <w:rsid w:val="00A857EE"/>
    <w:rsid w:val="00A9022F"/>
    <w:rsid w:val="00A902EE"/>
    <w:rsid w:val="00AB40AD"/>
    <w:rsid w:val="00AC0D3C"/>
    <w:rsid w:val="00AC2627"/>
    <w:rsid w:val="00AC3777"/>
    <w:rsid w:val="00AC584E"/>
    <w:rsid w:val="00AD2479"/>
    <w:rsid w:val="00AD4738"/>
    <w:rsid w:val="00AD503D"/>
    <w:rsid w:val="00AE1D31"/>
    <w:rsid w:val="00AE5119"/>
    <w:rsid w:val="00AE552C"/>
    <w:rsid w:val="00AF38E0"/>
    <w:rsid w:val="00AF642E"/>
    <w:rsid w:val="00AF6EDA"/>
    <w:rsid w:val="00AF6F7E"/>
    <w:rsid w:val="00B02CB2"/>
    <w:rsid w:val="00B21BEE"/>
    <w:rsid w:val="00B22E62"/>
    <w:rsid w:val="00B366ED"/>
    <w:rsid w:val="00B40540"/>
    <w:rsid w:val="00B4471A"/>
    <w:rsid w:val="00B47E6B"/>
    <w:rsid w:val="00B64F33"/>
    <w:rsid w:val="00B80659"/>
    <w:rsid w:val="00B826C9"/>
    <w:rsid w:val="00B954B4"/>
    <w:rsid w:val="00BA033C"/>
    <w:rsid w:val="00BA1063"/>
    <w:rsid w:val="00BA1227"/>
    <w:rsid w:val="00BA525D"/>
    <w:rsid w:val="00BB66CA"/>
    <w:rsid w:val="00BB6AE7"/>
    <w:rsid w:val="00BB76D1"/>
    <w:rsid w:val="00BC01F6"/>
    <w:rsid w:val="00BC2A49"/>
    <w:rsid w:val="00BC51E8"/>
    <w:rsid w:val="00BC62FB"/>
    <w:rsid w:val="00BC7E79"/>
    <w:rsid w:val="00BD539E"/>
    <w:rsid w:val="00BD6D1D"/>
    <w:rsid w:val="00BF2B3D"/>
    <w:rsid w:val="00BF52CF"/>
    <w:rsid w:val="00BF717E"/>
    <w:rsid w:val="00C05455"/>
    <w:rsid w:val="00C07AB9"/>
    <w:rsid w:val="00C10814"/>
    <w:rsid w:val="00C10BA5"/>
    <w:rsid w:val="00C10FC8"/>
    <w:rsid w:val="00C16999"/>
    <w:rsid w:val="00C24627"/>
    <w:rsid w:val="00C31D7C"/>
    <w:rsid w:val="00C35A31"/>
    <w:rsid w:val="00C4065F"/>
    <w:rsid w:val="00C47B19"/>
    <w:rsid w:val="00C54296"/>
    <w:rsid w:val="00C54E04"/>
    <w:rsid w:val="00C65BF9"/>
    <w:rsid w:val="00C6741E"/>
    <w:rsid w:val="00C701E4"/>
    <w:rsid w:val="00C72C74"/>
    <w:rsid w:val="00C75F61"/>
    <w:rsid w:val="00C76FC7"/>
    <w:rsid w:val="00C77B34"/>
    <w:rsid w:val="00C853CE"/>
    <w:rsid w:val="00C85429"/>
    <w:rsid w:val="00C8639B"/>
    <w:rsid w:val="00C94701"/>
    <w:rsid w:val="00CA017F"/>
    <w:rsid w:val="00CA78F0"/>
    <w:rsid w:val="00CC07E9"/>
    <w:rsid w:val="00CC211E"/>
    <w:rsid w:val="00CC4C0D"/>
    <w:rsid w:val="00CD29CA"/>
    <w:rsid w:val="00CD4057"/>
    <w:rsid w:val="00CD53D5"/>
    <w:rsid w:val="00CE1783"/>
    <w:rsid w:val="00CE26D2"/>
    <w:rsid w:val="00CE77E2"/>
    <w:rsid w:val="00CF319D"/>
    <w:rsid w:val="00CF53A8"/>
    <w:rsid w:val="00D101F4"/>
    <w:rsid w:val="00D16C35"/>
    <w:rsid w:val="00D21F6E"/>
    <w:rsid w:val="00D230CD"/>
    <w:rsid w:val="00D23A63"/>
    <w:rsid w:val="00D24F28"/>
    <w:rsid w:val="00D31990"/>
    <w:rsid w:val="00D31BDF"/>
    <w:rsid w:val="00D342F5"/>
    <w:rsid w:val="00D3594A"/>
    <w:rsid w:val="00D35AF2"/>
    <w:rsid w:val="00D369CD"/>
    <w:rsid w:val="00D37656"/>
    <w:rsid w:val="00D409F7"/>
    <w:rsid w:val="00D449F4"/>
    <w:rsid w:val="00D52131"/>
    <w:rsid w:val="00D6196E"/>
    <w:rsid w:val="00D676F8"/>
    <w:rsid w:val="00D67AB2"/>
    <w:rsid w:val="00D737B3"/>
    <w:rsid w:val="00D80ADB"/>
    <w:rsid w:val="00D8150C"/>
    <w:rsid w:val="00D81C40"/>
    <w:rsid w:val="00D81DDA"/>
    <w:rsid w:val="00D829E7"/>
    <w:rsid w:val="00D86A4E"/>
    <w:rsid w:val="00D86E18"/>
    <w:rsid w:val="00D90CBA"/>
    <w:rsid w:val="00D93B6E"/>
    <w:rsid w:val="00DB791C"/>
    <w:rsid w:val="00DC0DCD"/>
    <w:rsid w:val="00DC58FE"/>
    <w:rsid w:val="00DD13B6"/>
    <w:rsid w:val="00DE11FB"/>
    <w:rsid w:val="00DE20BB"/>
    <w:rsid w:val="00DE2C63"/>
    <w:rsid w:val="00DE6C4A"/>
    <w:rsid w:val="00DF0E27"/>
    <w:rsid w:val="00DF55A3"/>
    <w:rsid w:val="00DF70BB"/>
    <w:rsid w:val="00E00601"/>
    <w:rsid w:val="00E05F94"/>
    <w:rsid w:val="00E06E86"/>
    <w:rsid w:val="00E06EBE"/>
    <w:rsid w:val="00E10E88"/>
    <w:rsid w:val="00E13F89"/>
    <w:rsid w:val="00E317AC"/>
    <w:rsid w:val="00E3438E"/>
    <w:rsid w:val="00E42EA1"/>
    <w:rsid w:val="00E45A93"/>
    <w:rsid w:val="00E46386"/>
    <w:rsid w:val="00E505D2"/>
    <w:rsid w:val="00E50A7B"/>
    <w:rsid w:val="00E51F02"/>
    <w:rsid w:val="00E631AD"/>
    <w:rsid w:val="00E67913"/>
    <w:rsid w:val="00E7426C"/>
    <w:rsid w:val="00E83693"/>
    <w:rsid w:val="00E865A4"/>
    <w:rsid w:val="00E97E1C"/>
    <w:rsid w:val="00EA3D66"/>
    <w:rsid w:val="00EB1699"/>
    <w:rsid w:val="00EB477E"/>
    <w:rsid w:val="00EB5BE4"/>
    <w:rsid w:val="00ED33E9"/>
    <w:rsid w:val="00ED512F"/>
    <w:rsid w:val="00ED729C"/>
    <w:rsid w:val="00EE21F1"/>
    <w:rsid w:val="00EE7EF2"/>
    <w:rsid w:val="00EF10CB"/>
    <w:rsid w:val="00EF68B5"/>
    <w:rsid w:val="00F00D64"/>
    <w:rsid w:val="00F01320"/>
    <w:rsid w:val="00F11FBD"/>
    <w:rsid w:val="00F34245"/>
    <w:rsid w:val="00F421C6"/>
    <w:rsid w:val="00F4504B"/>
    <w:rsid w:val="00F5248C"/>
    <w:rsid w:val="00F52BDA"/>
    <w:rsid w:val="00F62A69"/>
    <w:rsid w:val="00F64D42"/>
    <w:rsid w:val="00F71114"/>
    <w:rsid w:val="00F721E5"/>
    <w:rsid w:val="00F73C46"/>
    <w:rsid w:val="00F81CFC"/>
    <w:rsid w:val="00F833AF"/>
    <w:rsid w:val="00F83592"/>
    <w:rsid w:val="00F949C8"/>
    <w:rsid w:val="00FA36C1"/>
    <w:rsid w:val="00FA5292"/>
    <w:rsid w:val="00FA65C3"/>
    <w:rsid w:val="00FB6323"/>
    <w:rsid w:val="00FC2472"/>
    <w:rsid w:val="00FC5488"/>
    <w:rsid w:val="00FC771A"/>
    <w:rsid w:val="00FD656A"/>
    <w:rsid w:val="00FE0FE4"/>
    <w:rsid w:val="00FE474D"/>
    <w:rsid w:val="00FF27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3A98B0"/>
  <w15:docId w15:val="{F4513FC1-D0E6-4088-AF7C-A9169F22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59"/>
    <w:pPr>
      <w:tabs>
        <w:tab w:val="center" w:pos="4680"/>
        <w:tab w:val="right" w:pos="9360"/>
      </w:tabs>
      <w:spacing w:after="0" w:line="240" w:lineRule="auto"/>
    </w:pPr>
  </w:style>
  <w:style w:type="character" w:customStyle="1" w:styleId="En-tteCar">
    <w:name w:val="En-tête Car"/>
    <w:basedOn w:val="Policepardfaut"/>
    <w:link w:val="En-tte"/>
    <w:uiPriority w:val="99"/>
    <w:rsid w:val="00B80659"/>
  </w:style>
  <w:style w:type="paragraph" w:styleId="Pieddepage">
    <w:name w:val="footer"/>
    <w:basedOn w:val="Normal"/>
    <w:link w:val="PieddepageCar"/>
    <w:uiPriority w:val="99"/>
    <w:unhideWhenUsed/>
    <w:rsid w:val="00B8065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80659"/>
  </w:style>
  <w:style w:type="paragraph" w:styleId="Notedebasdepage">
    <w:name w:val="footnote text"/>
    <w:basedOn w:val="Normal"/>
    <w:link w:val="NotedebasdepageCar"/>
    <w:uiPriority w:val="99"/>
    <w:semiHidden/>
    <w:unhideWhenUsed/>
    <w:rsid w:val="00B806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0659"/>
    <w:rPr>
      <w:sz w:val="20"/>
      <w:szCs w:val="20"/>
    </w:rPr>
  </w:style>
  <w:style w:type="character" w:styleId="Numrodepage">
    <w:name w:val="page number"/>
    <w:basedOn w:val="Policepardfaut"/>
    <w:rsid w:val="00B80659"/>
  </w:style>
  <w:style w:type="character" w:styleId="Appelnotedebasdep">
    <w:name w:val="footnote reference"/>
    <w:uiPriority w:val="99"/>
    <w:semiHidden/>
    <w:rsid w:val="00B80659"/>
    <w:rPr>
      <w:vertAlign w:val="superscript"/>
    </w:rPr>
  </w:style>
  <w:style w:type="character" w:styleId="lev">
    <w:name w:val="Strong"/>
    <w:uiPriority w:val="22"/>
    <w:qFormat/>
    <w:rsid w:val="00B80659"/>
    <w:rPr>
      <w:b/>
      <w:bCs/>
    </w:rPr>
  </w:style>
  <w:style w:type="paragraph" w:styleId="Textedebulles">
    <w:name w:val="Balloon Text"/>
    <w:basedOn w:val="Normal"/>
    <w:link w:val="TextedebullesCar"/>
    <w:uiPriority w:val="99"/>
    <w:semiHidden/>
    <w:unhideWhenUsed/>
    <w:rsid w:val="00B806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659"/>
    <w:rPr>
      <w:rFonts w:ascii="Tahoma" w:hAnsi="Tahoma" w:cs="Tahoma"/>
      <w:sz w:val="16"/>
      <w:szCs w:val="16"/>
    </w:rPr>
  </w:style>
  <w:style w:type="table" w:styleId="Grilledutableau">
    <w:name w:val="Table Grid"/>
    <w:basedOn w:val="TableauNormal"/>
    <w:uiPriority w:val="59"/>
    <w:rsid w:val="00A46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List Paragraph (numbered (a)),List Paragraph1,WB Para"/>
    <w:basedOn w:val="Normal"/>
    <w:link w:val="ParagraphedelisteCar"/>
    <w:uiPriority w:val="34"/>
    <w:qFormat/>
    <w:rsid w:val="00AC0D3C"/>
    <w:pPr>
      <w:spacing w:after="0" w:line="240" w:lineRule="auto"/>
      <w:ind w:left="720"/>
    </w:pPr>
    <w:rPr>
      <w:rFonts w:ascii="Calibri" w:hAnsi="Calibri" w:cs="Times New Roman"/>
    </w:rPr>
  </w:style>
  <w:style w:type="character" w:styleId="Lienhypertexte">
    <w:name w:val="Hyperlink"/>
    <w:basedOn w:val="Policepardfaut"/>
    <w:uiPriority w:val="99"/>
    <w:unhideWhenUsed/>
    <w:rsid w:val="001F753C"/>
    <w:rPr>
      <w:color w:val="0000FF" w:themeColor="hyperlink"/>
      <w:u w:val="single"/>
    </w:rPr>
  </w:style>
  <w:style w:type="table" w:customStyle="1" w:styleId="TableGrid1">
    <w:name w:val="Table Grid1"/>
    <w:basedOn w:val="TableauNormal"/>
    <w:next w:val="Grilledutableau"/>
    <w:uiPriority w:val="59"/>
    <w:rsid w:val="006506FC"/>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CC4C0D"/>
    <w:rPr>
      <w:color w:val="800080" w:themeColor="followedHyperlink"/>
      <w:u w:val="single"/>
    </w:rPr>
  </w:style>
  <w:style w:type="paragraph" w:styleId="Sansinterligne">
    <w:name w:val="No Spacing"/>
    <w:uiPriority w:val="1"/>
    <w:qFormat/>
    <w:rsid w:val="002B542D"/>
    <w:pPr>
      <w:spacing w:after="0" w:line="240" w:lineRule="auto"/>
    </w:pPr>
    <w:rPr>
      <w:rFonts w:eastAsiaTheme="minorEastAsia"/>
      <w:color w:val="1F497D" w:themeColor="text2"/>
      <w:sz w:val="20"/>
      <w:szCs w:val="20"/>
      <w:lang w:eastAsia="ja-JP"/>
    </w:rPr>
  </w:style>
  <w:style w:type="character" w:customStyle="1" w:styleId="ParagraphedelisteCar">
    <w:name w:val="Paragraphe de liste Car"/>
    <w:aliases w:val="List Paragraph (numbered (a)) Car,List Paragraph1 Car,WB Para Car"/>
    <w:link w:val="Paragraphedeliste"/>
    <w:uiPriority w:val="34"/>
    <w:locked/>
    <w:rsid w:val="002B542D"/>
    <w:rPr>
      <w:rFonts w:ascii="Calibri" w:hAnsi="Calibri" w:cs="Times New Roman"/>
    </w:rPr>
  </w:style>
  <w:style w:type="character" w:styleId="Marquedecommentaire">
    <w:name w:val="annotation reference"/>
    <w:basedOn w:val="Policepardfaut"/>
    <w:uiPriority w:val="99"/>
    <w:semiHidden/>
    <w:unhideWhenUsed/>
    <w:rsid w:val="00A715B9"/>
    <w:rPr>
      <w:sz w:val="16"/>
      <w:szCs w:val="16"/>
    </w:rPr>
  </w:style>
  <w:style w:type="paragraph" w:styleId="Commentaire">
    <w:name w:val="annotation text"/>
    <w:basedOn w:val="Normal"/>
    <w:link w:val="CommentaireCar"/>
    <w:uiPriority w:val="99"/>
    <w:semiHidden/>
    <w:unhideWhenUsed/>
    <w:rsid w:val="00A715B9"/>
    <w:pPr>
      <w:spacing w:line="240" w:lineRule="auto"/>
    </w:pPr>
    <w:rPr>
      <w:sz w:val="20"/>
      <w:szCs w:val="20"/>
    </w:rPr>
  </w:style>
  <w:style w:type="character" w:customStyle="1" w:styleId="CommentaireCar">
    <w:name w:val="Commentaire Car"/>
    <w:basedOn w:val="Policepardfaut"/>
    <w:link w:val="Commentaire"/>
    <w:uiPriority w:val="99"/>
    <w:semiHidden/>
    <w:rsid w:val="00A715B9"/>
    <w:rPr>
      <w:sz w:val="20"/>
      <w:szCs w:val="20"/>
    </w:rPr>
  </w:style>
  <w:style w:type="paragraph" w:styleId="Objetducommentaire">
    <w:name w:val="annotation subject"/>
    <w:basedOn w:val="Commentaire"/>
    <w:next w:val="Commentaire"/>
    <w:link w:val="ObjetducommentaireCar"/>
    <w:uiPriority w:val="99"/>
    <w:semiHidden/>
    <w:unhideWhenUsed/>
    <w:rsid w:val="00A715B9"/>
    <w:rPr>
      <w:b/>
      <w:bCs/>
    </w:rPr>
  </w:style>
  <w:style w:type="character" w:customStyle="1" w:styleId="ObjetducommentaireCar">
    <w:name w:val="Objet du commentaire Car"/>
    <w:basedOn w:val="CommentaireCar"/>
    <w:link w:val="Objetducommentaire"/>
    <w:uiPriority w:val="99"/>
    <w:semiHidden/>
    <w:rsid w:val="00A71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0178">
      <w:bodyDiv w:val="1"/>
      <w:marLeft w:val="0"/>
      <w:marRight w:val="0"/>
      <w:marTop w:val="0"/>
      <w:marBottom w:val="0"/>
      <w:divBdr>
        <w:top w:val="none" w:sz="0" w:space="0" w:color="auto"/>
        <w:left w:val="none" w:sz="0" w:space="0" w:color="auto"/>
        <w:bottom w:val="none" w:sz="0" w:space="0" w:color="auto"/>
        <w:right w:val="none" w:sz="0" w:space="0" w:color="auto"/>
      </w:divBdr>
    </w:div>
    <w:div w:id="626201059">
      <w:bodyDiv w:val="1"/>
      <w:marLeft w:val="0"/>
      <w:marRight w:val="0"/>
      <w:marTop w:val="0"/>
      <w:marBottom w:val="0"/>
      <w:divBdr>
        <w:top w:val="none" w:sz="0" w:space="0" w:color="auto"/>
        <w:left w:val="none" w:sz="0" w:space="0" w:color="auto"/>
        <w:bottom w:val="none" w:sz="0" w:space="0" w:color="auto"/>
        <w:right w:val="none" w:sz="0" w:space="0" w:color="auto"/>
      </w:divBdr>
    </w:div>
    <w:div w:id="1231963568">
      <w:bodyDiv w:val="1"/>
      <w:marLeft w:val="0"/>
      <w:marRight w:val="0"/>
      <w:marTop w:val="0"/>
      <w:marBottom w:val="0"/>
      <w:divBdr>
        <w:top w:val="none" w:sz="0" w:space="0" w:color="auto"/>
        <w:left w:val="none" w:sz="0" w:space="0" w:color="auto"/>
        <w:bottom w:val="none" w:sz="0" w:space="0" w:color="auto"/>
        <w:right w:val="none" w:sz="0" w:space="0" w:color="auto"/>
      </w:divBdr>
    </w:div>
    <w:div w:id="1334606969">
      <w:bodyDiv w:val="1"/>
      <w:marLeft w:val="0"/>
      <w:marRight w:val="0"/>
      <w:marTop w:val="0"/>
      <w:marBottom w:val="0"/>
      <w:divBdr>
        <w:top w:val="none" w:sz="0" w:space="0" w:color="auto"/>
        <w:left w:val="none" w:sz="0" w:space="0" w:color="auto"/>
        <w:bottom w:val="none" w:sz="0" w:space="0" w:color="auto"/>
        <w:right w:val="none" w:sz="0" w:space="0" w:color="auto"/>
      </w:divBdr>
    </w:div>
    <w:div w:id="16608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ndp.org/unit/bom/User%20Guides/PIPELINE%20MANAGEMENT.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F075C04BA242A84ABD3293E3AD35CDA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2015-09-29T13:00:00+00:00</UNDPPublishedDate>
    <UNDPCountryTaxHTField0 xmlns="1ed4137b-41b2-488b-8250-6d369ec27664">
      <Terms xmlns="http://schemas.microsoft.com/office/infopath/2007/PartnerControls"/>
    </UNDPCountryTaxHTField0>
    <UndpOUCode xmlns="1ed4137b-41b2-488b-8250-6d369ec27664">DZA</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Project Brief or Concept Note</TermName>
          <TermId xmlns="http://schemas.microsoft.com/office/infopath/2007/PartnerControls">c89d25a9-dd3f-462e-8a4a-961bffdfee07</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1330</Value>
      <Value>233</Value>
      <Value>1793</Value>
      <Value>763</Value>
    </TaxCatchAll>
    <c4e2ab2cc9354bbf9064eeb465a566ea xmlns="1ed4137b-41b2-488b-8250-6d369ec27664">
      <Terms xmlns="http://schemas.microsoft.com/office/infopath/2007/PartnerControls"/>
    </c4e2ab2cc9354bbf9064eeb465a566ea>
    <UndpProjectNo xmlns="1ed4137b-41b2-488b-8250-6d369ec27664">00044055</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DZA</TermName>
          <TermId xmlns="http://schemas.microsoft.com/office/infopath/2007/PartnerControls">e112f64e-36cf-45b4-8da8-4447c6673429</TermId>
        </TermInfo>
      </Terms>
    </gc6531b704974d528487414686b72f6f>
    <_dlc_DocId xmlns="f1161f5b-24a3-4c2d-bc81-44cb9325e8ee">ATLASPDC-4-39856</_dlc_DocId>
    <_dlc_DocIdUrl xmlns="f1161f5b-24a3-4c2d-bc81-44cb9325e8ee">
      <Url>https://info.undp.org/docs/pdc/_layouts/DocIdRedir.aspx?ID=ATLASPDC-4-39856</Url>
      <Description>ATLASPDC-4-39856</Description>
    </_dlc_DocIdUrl>
    <Document_x0020_Coverage_x0020_Period_x0020_Start_x0020_Date xmlns="f1161f5b-24a3-4c2d-bc81-44cb9325e8ee" xsi:nil="true"/>
    <Document_x0020_Coverage_x0020_Period_x0020_End_x0020_Date xmlns="f1161f5b-24a3-4c2d-bc81-44cb9325e8ee">2021-12-31T05:00:00+00:00</Document_x0020_Coverage_x0020_Period_x0020_End_x0020_Dat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B277A1-CB5D-4885-BF26-1339793F3961}"/>
</file>

<file path=customXml/itemProps2.xml><?xml version="1.0" encoding="utf-8"?>
<ds:datastoreItem xmlns:ds="http://schemas.openxmlformats.org/officeDocument/2006/customXml" ds:itemID="{7F2A5941-AFB0-4D5E-9340-354FAC95CE3D}"/>
</file>

<file path=customXml/itemProps3.xml><?xml version="1.0" encoding="utf-8"?>
<ds:datastoreItem xmlns:ds="http://schemas.openxmlformats.org/officeDocument/2006/customXml" ds:itemID="{375BBBCB-F36E-4960-AD72-8FBB7E2D6B34}"/>
</file>

<file path=customXml/itemProps4.xml><?xml version="1.0" encoding="utf-8"?>
<ds:datastoreItem xmlns:ds="http://schemas.openxmlformats.org/officeDocument/2006/customXml" ds:itemID="{8E8A417D-CE55-4AE6-96A8-DC65CB321DB6}"/>
</file>

<file path=customXml/itemProps5.xml><?xml version="1.0" encoding="utf-8"?>
<ds:datastoreItem xmlns:ds="http://schemas.openxmlformats.org/officeDocument/2006/customXml" ds:itemID="{FD8A95FF-218E-4EF5-914E-E5F0A2162244}"/>
</file>

<file path=customXml/itemProps6.xml><?xml version="1.0" encoding="utf-8"?>
<ds:datastoreItem xmlns:ds="http://schemas.openxmlformats.org/officeDocument/2006/customXml" ds:itemID="{A6A29F1C-00A8-4A20-8371-EE5661B2D88C}"/>
</file>

<file path=docProps/app.xml><?xml version="1.0" encoding="utf-8"?>
<Properties xmlns="http://schemas.openxmlformats.org/officeDocument/2006/extended-properties" xmlns:vt="http://schemas.openxmlformats.org/officeDocument/2006/docPropsVTypes">
  <Template>Normal.dotm</Template>
  <TotalTime>7</TotalTime>
  <Pages>16</Pages>
  <Words>4308</Words>
  <Characters>23695</Characters>
  <Application>Microsoft Office Word</Application>
  <DocSecurity>4</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SANA AL ATTAR</Manager>
  <Company/>
  <LinksUpToDate>false</LinksUpToDate>
  <CharactersWithSpaces>27948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ALGERIA CO STRATEGIC PLANNING</dc:title>
  <dc:subject/>
  <dc:creator>Sana AL ATTAR</dc:creator>
  <cp:lastModifiedBy>wassila ouldhamouda</cp:lastModifiedBy>
  <cp:revision>2</cp:revision>
  <cp:lastPrinted>2014-01-09T19:19:00Z</cp:lastPrinted>
  <dcterms:created xsi:type="dcterms:W3CDTF">2015-09-28T12:11:00Z</dcterms:created>
  <dcterms:modified xsi:type="dcterms:W3CDTF">2015-09-28T12:11:00Z</dcterms:modified>
  <cp:version>29.09.2015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IsMyDocuments">
    <vt:bool>true</vt:bool>
  </property>
  <property fmtid="{D5CDD505-2E9C-101B-9397-08002B2CF9AE}" pid="4" name="UNDPCountry">
    <vt:lpwstr/>
  </property>
  <property fmtid="{D5CDD505-2E9C-101B-9397-08002B2CF9AE}" pid="5" name="Atlas_x0020_Document_x0020_Type">
    <vt:lpwstr>228;#Prodoc|5f41516e-5ee3-43b6-82ea-9b89532838d0</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1330;#DZA|e112f64e-36cf-45b4-8da8-4447c6673429</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1793;#Project Brief or Concept Note|c89d25a9-dd3f-462e-8a4a-961bffdfee07</vt:lpwstr>
  </property>
  <property fmtid="{D5CDD505-2E9C-101B-9397-08002B2CF9AE}" pid="18" name="_dlc_DocIdItemGuid">
    <vt:lpwstr>d11f50a3-5ca0-41f7-a216-e8398db4dd3b</vt:lpwstr>
  </property>
  <property fmtid="{D5CDD505-2E9C-101B-9397-08002B2CF9AE}" pid="19" name="DocumentSetDescription">
    <vt:lpwstr/>
  </property>
  <property fmtid="{D5CDD505-2E9C-101B-9397-08002B2CF9AE}" pid="20" name="URL">
    <vt:lpwstr/>
  </property>
</Properties>
</file>